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0" w:firstLine="720"/>
        <w:rPr>
          <w:rFonts w:ascii="Arial" w:hAnsi="Arial" w:cs="Arial"/>
          <w:b/>
          <w:b/>
          <w:sz w:val="32"/>
          <w:szCs w:val="32"/>
        </w:rPr>
      </w:pPr>
      <w:bookmarkStart w:id="0" w:name="__DdeLink__1247_2990021377"/>
      <w:r>
        <w:rPr>
          <w:rFonts w:cs="Arial" w:ascii="Arial" w:hAnsi="Arial"/>
          <w:b/>
          <w:sz w:val="32"/>
          <w:szCs w:val="32"/>
        </w:rPr>
        <w:t>Справка</w:t>
      </w:r>
    </w:p>
    <w:p>
      <w:pPr>
        <w:pStyle w:val="Normal"/>
        <w:ind w:firstLine="72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 xml:space="preserve">«Об итогах социально–экономического развития </w:t>
      </w:r>
    </w:p>
    <w:p>
      <w:pPr>
        <w:pStyle w:val="Normal"/>
        <w:ind w:firstLine="72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Есильского района</w:t>
      </w:r>
      <w:r>
        <w:rPr>
          <w:rFonts w:cs="Arial" w:ascii="Arial" w:hAnsi="Arial"/>
          <w:b/>
          <w:sz w:val="32"/>
          <w:szCs w:val="32"/>
          <w:lang w:val="kk-KZ"/>
        </w:rPr>
        <w:t xml:space="preserve"> </w:t>
      </w:r>
      <w:r>
        <w:rPr>
          <w:rFonts w:cs="Arial" w:ascii="Arial" w:hAnsi="Arial"/>
          <w:b/>
          <w:sz w:val="32"/>
          <w:szCs w:val="32"/>
        </w:rPr>
        <w:t>за  январь</w:t>
      </w:r>
      <w:r>
        <w:rPr>
          <w:rFonts w:cs="Arial" w:ascii="Arial" w:hAnsi="Arial"/>
          <w:b/>
          <w:sz w:val="32"/>
          <w:szCs w:val="32"/>
          <w:lang w:val="kk-KZ"/>
        </w:rPr>
        <w:t xml:space="preserve"> </w:t>
      </w:r>
      <w:r>
        <w:rPr>
          <w:rFonts w:cs="Arial" w:ascii="Arial" w:hAnsi="Arial"/>
          <w:b/>
          <w:sz w:val="32"/>
          <w:szCs w:val="32"/>
        </w:rPr>
        <w:t>202</w:t>
      </w:r>
      <w:r>
        <w:rPr>
          <w:rFonts w:cs="Arial" w:ascii="Arial" w:hAnsi="Arial"/>
          <w:b/>
          <w:sz w:val="32"/>
          <w:szCs w:val="32"/>
          <w:lang w:val="kk-KZ"/>
        </w:rPr>
        <w:t>2</w:t>
      </w:r>
      <w:r>
        <w:rPr>
          <w:rFonts w:cs="Arial" w:ascii="Arial" w:hAnsi="Arial"/>
          <w:b/>
          <w:sz w:val="32"/>
          <w:szCs w:val="32"/>
        </w:rPr>
        <w:t xml:space="preserve">  года» </w:t>
      </w:r>
      <w:bookmarkEnd w:id="0"/>
    </w:p>
    <w:p>
      <w:pPr>
        <w:pStyle w:val="Normal"/>
        <w:ind w:firstLine="720"/>
        <w:jc w:val="center"/>
        <w:rPr>
          <w:rFonts w:ascii="Arial" w:hAnsi="Arial" w:cs="Arial"/>
          <w:b/>
          <w:b/>
          <w:sz w:val="32"/>
          <w:szCs w:val="32"/>
          <w:lang w:val="kk-KZ"/>
        </w:rPr>
      </w:pPr>
      <w:r>
        <w:rPr>
          <w:rFonts w:cs="Arial" w:ascii="Arial" w:hAnsi="Arial"/>
          <w:b/>
          <w:sz w:val="32"/>
          <w:szCs w:val="32"/>
          <w:lang w:val="kk-KZ"/>
        </w:rPr>
      </w:r>
    </w:p>
    <w:p>
      <w:pPr>
        <w:pStyle w:val="Style19"/>
        <w:ind w:left="0" w:right="0" w:hanging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СЕЛЬСКОЕ  ХОЗЯЙСТВО.</w:t>
      </w:r>
    </w:p>
    <w:p>
      <w:pPr>
        <w:pStyle w:val="Style19"/>
        <w:rPr/>
      </w:pPr>
      <w:r>
        <w:rPr>
          <w:rFonts w:cs="Arial" w:ascii="Arial" w:hAnsi="Arial"/>
          <w:b/>
          <w:sz w:val="32"/>
          <w:szCs w:val="32"/>
          <w:u w:val="single"/>
          <w:lang w:val="ru-RU"/>
        </w:rPr>
        <w:t xml:space="preserve">По итогам января </w:t>
      </w:r>
      <w:r>
        <w:rPr>
          <w:rFonts w:cs="Arial" w:ascii="Arial" w:hAnsi="Arial"/>
          <w:sz w:val="32"/>
          <w:szCs w:val="32"/>
          <w:lang w:val="ru-RU"/>
        </w:rPr>
        <w:t>2022 года в</w:t>
      </w:r>
      <w:r>
        <w:rPr>
          <w:rFonts w:cs="Arial" w:ascii="Arial" w:hAnsi="Arial"/>
          <w:sz w:val="32"/>
          <w:szCs w:val="32"/>
        </w:rPr>
        <w:t xml:space="preserve">аловой выпуск продукции сельского хозяйства  </w:t>
      </w:r>
      <w:r>
        <w:rPr>
          <w:rFonts w:cs="Arial" w:ascii="Arial" w:hAnsi="Arial"/>
          <w:sz w:val="32"/>
          <w:szCs w:val="32"/>
          <w:lang w:val="ru-RU"/>
        </w:rPr>
        <w:t xml:space="preserve">составил  760,4 </w:t>
      </w:r>
      <w:r>
        <w:rPr>
          <w:rFonts w:cs="Arial" w:ascii="Arial" w:hAnsi="Arial"/>
          <w:b/>
          <w:sz w:val="32"/>
          <w:szCs w:val="32"/>
        </w:rPr>
        <w:t>млн.тенге</w:t>
      </w:r>
      <w:r>
        <w:rPr>
          <w:rFonts w:cs="Arial" w:ascii="Arial" w:hAnsi="Arial"/>
          <w:sz w:val="32"/>
          <w:szCs w:val="32"/>
        </w:rPr>
        <w:t xml:space="preserve">, </w:t>
      </w:r>
      <w:r>
        <w:rPr>
          <w:rFonts w:cs="Arial" w:ascii="Arial" w:hAnsi="Arial"/>
          <w:sz w:val="32"/>
          <w:szCs w:val="32"/>
          <w:lang w:val="ru-RU"/>
        </w:rPr>
        <w:t>или 98,8% к уровню 2021 года.</w:t>
      </w:r>
    </w:p>
    <w:p>
      <w:pPr>
        <w:pStyle w:val="Style19"/>
        <w:rPr>
          <w:rFonts w:ascii="Arial" w:hAnsi="Arial" w:cs="Arial"/>
          <w:i/>
          <w:i/>
          <w:sz w:val="24"/>
          <w:szCs w:val="24"/>
          <w:lang w:val="ru-RU"/>
        </w:rPr>
      </w:pPr>
      <w:r>
        <w:rPr>
          <w:rFonts w:cs="Arial" w:ascii="Arial" w:hAnsi="Arial"/>
          <w:i/>
          <w:sz w:val="24"/>
          <w:szCs w:val="24"/>
          <w:lang w:val="ru-RU"/>
        </w:rPr>
        <w:t>Справочно: (январь 2021г.-699  млн.тенге, ИФО 104,0%).</w:t>
      </w:r>
    </w:p>
    <w:p>
      <w:pPr>
        <w:pStyle w:val="Style19"/>
        <w:rPr/>
      </w:pPr>
      <w:r>
        <w:rPr>
          <w:rFonts w:cs="Arial" w:ascii="Arial" w:hAnsi="Arial"/>
          <w:b/>
          <w:i/>
          <w:sz w:val="32"/>
          <w:szCs w:val="32"/>
          <w:lang w:val="ru-RU"/>
        </w:rPr>
        <w:t xml:space="preserve">Снижение ИФО  валовой продукции сельского хозяйства связано с уменьшением объемов производства мяса в сельхозпредприяитиях на 25,4 тонны. </w:t>
      </w:r>
    </w:p>
    <w:p>
      <w:pPr>
        <w:pStyle w:val="Style19"/>
        <w:rPr/>
      </w:pPr>
      <w:r>
        <w:rPr>
          <w:rFonts w:cs="Arial" w:ascii="Arial" w:hAnsi="Arial"/>
          <w:sz w:val="32"/>
          <w:szCs w:val="32"/>
          <w:lang w:val="ru-RU"/>
        </w:rPr>
        <w:t>Произведено</w:t>
      </w:r>
      <w:r>
        <w:rPr>
          <w:rFonts w:cs="Arial" w:ascii="Arial" w:hAnsi="Arial"/>
          <w:sz w:val="32"/>
          <w:szCs w:val="32"/>
        </w:rPr>
        <w:t xml:space="preserve"> животноводческой продукции, в том числе:</w:t>
      </w:r>
    </w:p>
    <w:p>
      <w:pPr>
        <w:pStyle w:val="Normal"/>
        <w:ind w:firstLine="720"/>
        <w:jc w:val="both"/>
        <w:rPr/>
      </w:pPr>
      <w:r>
        <w:rPr>
          <w:rFonts w:cs="Arial" w:ascii="Arial" w:hAnsi="Arial"/>
          <w:sz w:val="32"/>
          <w:szCs w:val="32"/>
        </w:rPr>
        <w:t>-мяса скота и птицы в живом весе- на 96,6% (707,1 тонн</w:t>
      </w:r>
      <w:r>
        <w:rPr>
          <w:rFonts w:cs="Arial" w:ascii="Arial" w:hAnsi="Arial"/>
          <w:i/>
          <w:sz w:val="24"/>
          <w:szCs w:val="24"/>
        </w:rPr>
        <w:t>),     справочно:(январь 2021 года- 731,6 тонн ИФО 100,2%)</w:t>
      </w:r>
      <w:r>
        <w:rPr>
          <w:rFonts w:cs="Arial" w:ascii="Arial" w:hAnsi="Arial"/>
          <w:sz w:val="32"/>
          <w:szCs w:val="32"/>
        </w:rPr>
        <w:t xml:space="preserve"> </w:t>
      </w:r>
    </w:p>
    <w:p>
      <w:pPr>
        <w:pStyle w:val="Normal"/>
        <w:ind w:firstLine="720"/>
        <w:jc w:val="both"/>
        <w:rPr/>
      </w:pPr>
      <w:r>
        <w:rPr>
          <w:rFonts w:cs="Arial" w:ascii="Arial" w:hAnsi="Arial"/>
          <w:sz w:val="32"/>
          <w:szCs w:val="32"/>
        </w:rPr>
        <w:t xml:space="preserve">-молока–на 104,6% (1245,3 тонны), </w:t>
      </w:r>
      <w:r>
        <w:rPr>
          <w:rFonts w:cs="Arial" w:ascii="Arial" w:hAnsi="Arial"/>
          <w:sz w:val="24"/>
          <w:szCs w:val="24"/>
        </w:rPr>
        <w:t>с</w:t>
      </w:r>
      <w:r>
        <w:rPr>
          <w:rFonts w:cs="Arial" w:ascii="Arial" w:hAnsi="Arial"/>
          <w:i/>
          <w:sz w:val="24"/>
          <w:szCs w:val="24"/>
        </w:rPr>
        <w:t>правочно:(январь 2021г.-1190,8 тонн, ИФО 128,1%),</w:t>
      </w:r>
      <w:r>
        <w:rPr>
          <w:rFonts w:cs="Arial" w:ascii="Arial" w:hAnsi="Arial"/>
          <w:sz w:val="32"/>
          <w:szCs w:val="32"/>
        </w:rPr>
        <w:t xml:space="preserve"> </w:t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32"/>
          <w:szCs w:val="32"/>
        </w:rPr>
        <w:t xml:space="preserve">-яиц–101,5% (358,1 тыс.штук), </w:t>
      </w:r>
      <w:r>
        <w:rPr>
          <w:rFonts w:cs="Arial" w:ascii="Arial" w:hAnsi="Arial"/>
          <w:i/>
          <w:sz w:val="24"/>
          <w:szCs w:val="24"/>
        </w:rPr>
        <w:t>справочно:(январь 2021</w:t>
      </w:r>
      <w:r>
        <w:rPr>
          <w:rFonts w:cs="Arial" w:ascii="Arial" w:hAnsi="Arial"/>
          <w:sz w:val="24"/>
          <w:szCs w:val="24"/>
        </w:rPr>
        <w:t>г. -357,2 тыс.штук, ИФО 101,5%).</w:t>
      </w:r>
    </w:p>
    <w:p>
      <w:pPr>
        <w:pStyle w:val="Normal"/>
        <w:ind w:firstLine="720"/>
        <w:jc w:val="both"/>
        <w:rPr/>
      </w:pPr>
      <w:r>
        <w:rPr>
          <w:rFonts w:cs="Arial" w:ascii="Arial" w:hAnsi="Arial"/>
          <w:sz w:val="32"/>
          <w:szCs w:val="32"/>
        </w:rPr>
        <w:t>Увеличена численность крупного рогатого скота на 100,7% (24 тыс.голов),  в том числе коров на 100,9% (11,5 тыс.голов), лошадей на 103,9% (7,6 тыс.голов), птиц на 101,2% (143,1 тыс.голов), овец на 102,3% (25,5 тыс.голов).</w:t>
      </w:r>
    </w:p>
    <w:p>
      <w:pPr>
        <w:pStyle w:val="Normal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cs="Arial" w:ascii="Arial" w:hAnsi="Arial"/>
          <w:sz w:val="32"/>
          <w:szCs w:val="32"/>
        </w:rPr>
        <w:t>Поголовье свиней составило 9,9 тыс.глов или 93,9% (2021г.-10,6 тыс.голов), к уровню 2021 года.</w:t>
      </w:r>
    </w:p>
    <w:p>
      <w:pPr>
        <w:pStyle w:val="Normal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cs="Arial" w:ascii="Arial" w:hAnsi="Arial"/>
          <w:sz w:val="32"/>
          <w:szCs w:val="32"/>
          <w:lang w:val="kk-KZ"/>
        </w:rPr>
        <w:t>.</w:t>
      </w:r>
    </w:p>
    <w:p>
      <w:pPr>
        <w:pStyle w:val="Normal"/>
        <w:jc w:val="both"/>
        <w:rPr/>
      </w:pPr>
      <w:r>
        <w:rPr>
          <w:rFonts w:eastAsia="Arial" w:cs="Arial" w:ascii="Arial" w:hAnsi="Arial"/>
          <w:color w:val="FF0000"/>
          <w:sz w:val="32"/>
          <w:szCs w:val="32"/>
        </w:rPr>
        <w:t xml:space="preserve">     </w:t>
      </w:r>
      <w:r>
        <w:rPr>
          <w:rFonts w:cs="Arial" w:ascii="Arial" w:hAnsi="Arial"/>
          <w:color w:val="FF0000"/>
          <w:sz w:val="32"/>
          <w:szCs w:val="32"/>
        </w:rPr>
        <w:tab/>
        <w:tab/>
        <w:tab/>
        <w:tab/>
        <w:tab/>
      </w:r>
      <w:r>
        <w:rPr>
          <w:rFonts w:cs="Arial" w:ascii="Arial" w:hAnsi="Arial"/>
          <w:b/>
          <w:sz w:val="32"/>
          <w:szCs w:val="32"/>
        </w:rPr>
        <w:t>ПРОМЫШЛЕННОСТЬ</w:t>
      </w:r>
    </w:p>
    <w:p>
      <w:pPr>
        <w:pStyle w:val="Normal"/>
        <w:suppressAutoHyphens w:val="false"/>
        <w:ind w:firstLine="567"/>
        <w:jc w:val="both"/>
        <w:rPr/>
      </w:pPr>
      <w:r>
        <w:rPr>
          <w:rFonts w:eastAsia="Calibri" w:cs="Arial" w:ascii="Arial" w:hAnsi="Arial"/>
          <w:sz w:val="32"/>
          <w:szCs w:val="32"/>
          <w:lang w:eastAsia="en-US"/>
        </w:rPr>
        <w:t xml:space="preserve">Промышленным сектором района обеспечен выпуск продукции на </w:t>
      </w:r>
      <w:r>
        <w:rPr>
          <w:rFonts w:eastAsia="Calibri" w:cs="Arial" w:ascii="Arial" w:hAnsi="Arial"/>
          <w:b/>
          <w:sz w:val="32"/>
          <w:szCs w:val="32"/>
          <w:lang w:eastAsia="en-US"/>
        </w:rPr>
        <w:t>352,8 млн.тенге</w:t>
      </w:r>
      <w:r>
        <w:rPr>
          <w:rFonts w:eastAsia="Calibri" w:cs="Arial" w:ascii="Arial" w:hAnsi="Arial"/>
          <w:sz w:val="32"/>
          <w:szCs w:val="32"/>
          <w:lang w:eastAsia="en-US"/>
        </w:rPr>
        <w:t>,</w:t>
      </w:r>
      <w:r>
        <w:rPr>
          <w:rFonts w:eastAsia="Calibri" w:cs="Arial" w:ascii="Arial" w:hAnsi="Arial"/>
          <w:b/>
          <w:sz w:val="32"/>
          <w:szCs w:val="32"/>
          <w:lang w:eastAsia="en-US"/>
        </w:rPr>
        <w:t xml:space="preserve"> ИФО 106,9%</w:t>
      </w:r>
      <w:r>
        <w:rPr>
          <w:rFonts w:eastAsia="Calibri" w:cs="Arial" w:ascii="Arial" w:hAnsi="Arial"/>
          <w:sz w:val="32"/>
          <w:szCs w:val="32"/>
          <w:lang w:eastAsia="en-US"/>
        </w:rPr>
        <w:t xml:space="preserve">. Рост на 98,7 млн.тенге относительно аналогичного периода 2021 года. </w:t>
      </w:r>
    </w:p>
    <w:p>
      <w:pPr>
        <w:pStyle w:val="Normal"/>
        <w:suppressAutoHyphens w:val="false"/>
        <w:ind w:firstLine="567"/>
        <w:jc w:val="both"/>
        <w:rPr/>
      </w:pPr>
      <w:r>
        <w:rPr>
          <w:rFonts w:eastAsia="Arial" w:cs="Arial" w:ascii="Arial" w:hAnsi="Arial"/>
          <w:i/>
          <w:sz w:val="32"/>
          <w:szCs w:val="32"/>
          <w:lang w:eastAsia="en-US"/>
        </w:rPr>
        <w:t xml:space="preserve"> </w:t>
      </w:r>
      <w:r>
        <w:rPr>
          <w:rFonts w:eastAsia="Arial" w:cs="Arial" w:ascii="Arial" w:hAnsi="Arial"/>
          <w:i/>
          <w:sz w:val="28"/>
          <w:szCs w:val="28"/>
          <w:lang w:eastAsia="en-US"/>
        </w:rPr>
        <w:t xml:space="preserve"> </w:t>
      </w:r>
      <w:r>
        <w:rPr>
          <w:rFonts w:eastAsia="Calibri" w:cs="Arial" w:ascii="Arial" w:hAnsi="Arial"/>
          <w:i/>
          <w:sz w:val="28"/>
          <w:szCs w:val="28"/>
          <w:lang w:eastAsia="en-US"/>
        </w:rPr>
        <w:t>Справочно:(январь 2021г.-254,1 млн.тенге, ИФО 94,6%)</w:t>
      </w:r>
      <w:r>
        <w:rPr>
          <w:rFonts w:eastAsia="Calibri" w:cs="Arial" w:ascii="Arial" w:hAnsi="Arial"/>
          <w:i/>
          <w:sz w:val="32"/>
          <w:szCs w:val="32"/>
          <w:lang w:eastAsia="en-US"/>
        </w:rPr>
        <w:t xml:space="preserve">. </w:t>
      </w:r>
    </w:p>
    <w:p>
      <w:pPr>
        <w:pStyle w:val="Normal"/>
        <w:ind w:firstLine="720"/>
        <w:jc w:val="both"/>
        <w:rPr/>
      </w:pPr>
      <w:r>
        <w:rPr>
          <w:rFonts w:cs="Arial" w:ascii="Arial" w:hAnsi="Arial"/>
          <w:sz w:val="32"/>
          <w:szCs w:val="32"/>
        </w:rPr>
        <w:t xml:space="preserve">В отрасли горнодобывающей промышленности объемы увеличены на 115,6% и составили 128,8 млн.тенге. </w:t>
      </w:r>
    </w:p>
    <w:p>
      <w:pPr>
        <w:pStyle w:val="Normal"/>
        <w:ind w:firstLine="720"/>
        <w:jc w:val="both"/>
        <w:rPr/>
      </w:pPr>
      <w:r>
        <w:rPr>
          <w:rFonts w:cs="Arial" w:ascii="Arial" w:hAnsi="Arial"/>
          <w:i/>
          <w:sz w:val="24"/>
          <w:szCs w:val="24"/>
        </w:rPr>
        <w:t>Справочно:</w:t>
      </w:r>
      <w:r>
        <w:rPr>
          <w:rFonts w:cs="Arial" w:ascii="Arial" w:hAnsi="Arial"/>
          <w:sz w:val="32"/>
          <w:szCs w:val="32"/>
        </w:rPr>
        <w:t xml:space="preserve"> (</w:t>
      </w:r>
      <w:r>
        <w:rPr>
          <w:rFonts w:cs="Arial" w:ascii="Arial" w:hAnsi="Arial"/>
          <w:i/>
          <w:sz w:val="24"/>
          <w:szCs w:val="24"/>
        </w:rPr>
        <w:t>январь 2021 год -57 млн. тенге, ИФО 86,8%).</w:t>
      </w:r>
    </w:p>
    <w:p>
      <w:pPr>
        <w:pStyle w:val="Normal"/>
        <w:ind w:firstLine="720"/>
        <w:jc w:val="both"/>
        <w:rPr/>
      </w:pPr>
      <w:r>
        <w:rPr>
          <w:rFonts w:cs="Arial" w:ascii="Arial" w:hAnsi="Arial"/>
          <w:sz w:val="32"/>
          <w:szCs w:val="32"/>
        </w:rPr>
        <w:t xml:space="preserve">Основная доля или </w:t>
      </w:r>
      <w:r>
        <w:rPr>
          <w:rFonts w:cs="Arial" w:ascii="Arial" w:hAnsi="Arial"/>
          <w:sz w:val="32"/>
          <w:szCs w:val="32"/>
          <w:lang w:val="kk-KZ"/>
        </w:rPr>
        <w:t>42,8</w:t>
      </w:r>
      <w:r>
        <w:rPr>
          <w:rFonts w:cs="Arial" w:ascii="Arial" w:hAnsi="Arial"/>
          <w:sz w:val="32"/>
          <w:szCs w:val="32"/>
        </w:rPr>
        <w:t xml:space="preserve">% приходится на обрабатывающую промышленность, где объемы производства составили                        </w:t>
      </w:r>
      <w:r>
        <w:rPr>
          <w:rFonts w:cs="Arial" w:ascii="Arial" w:hAnsi="Arial"/>
          <w:sz w:val="32"/>
          <w:szCs w:val="32"/>
          <w:lang w:val="kk-KZ"/>
        </w:rPr>
        <w:t>151,1</w:t>
      </w:r>
      <w:r>
        <w:rPr>
          <w:rFonts w:cs="Arial" w:ascii="Arial" w:hAnsi="Arial"/>
          <w:sz w:val="32"/>
          <w:szCs w:val="32"/>
        </w:rPr>
        <w:t xml:space="preserve"> млн.тенге или 104,0% к уровню аналогичного периода 2021 года. </w:t>
      </w:r>
    </w:p>
    <w:p>
      <w:pPr>
        <w:pStyle w:val="Normal"/>
        <w:ind w:firstLine="72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i/>
          <w:sz w:val="24"/>
          <w:szCs w:val="24"/>
        </w:rPr>
        <w:t>Справочно:(январь 2021 год -136 млн. тенге, ИФО 98,3%).</w:t>
      </w:r>
    </w:p>
    <w:p>
      <w:pPr>
        <w:pStyle w:val="Normal"/>
        <w:suppressAutoHyphens w:val="false"/>
        <w:ind w:firstLine="708"/>
        <w:jc w:val="both"/>
        <w:rPr>
          <w:rFonts w:ascii="Arial" w:hAnsi="Arial" w:eastAsia="Calibri" w:cs="Arial"/>
          <w:color w:val="FF0000"/>
          <w:sz w:val="28"/>
          <w:szCs w:val="28"/>
          <w:lang w:eastAsia="en-US"/>
        </w:rPr>
      </w:pPr>
      <w:r>
        <w:rPr>
          <w:rFonts w:eastAsia="Calibri" w:cs="Arial" w:ascii="Arial" w:hAnsi="Arial"/>
          <w:color w:val="FF0000"/>
          <w:sz w:val="28"/>
          <w:szCs w:val="28"/>
          <w:lang w:eastAsia="en-US"/>
        </w:rPr>
      </w:r>
    </w:p>
    <w:p>
      <w:pPr>
        <w:pStyle w:val="Normal"/>
        <w:ind w:firstLine="720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СТРОИТЕЛЬСТВО</w:t>
      </w:r>
    </w:p>
    <w:p>
      <w:pPr>
        <w:pStyle w:val="Normal"/>
        <w:ind w:firstLine="720"/>
        <w:jc w:val="both"/>
        <w:rPr>
          <w:rFonts w:ascii="Arial" w:hAnsi="Arial" w:cs="Arial"/>
          <w:bCs/>
          <w:i/>
          <w:i/>
          <w:sz w:val="24"/>
          <w:szCs w:val="24"/>
        </w:rPr>
      </w:pPr>
      <w:r>
        <w:rPr>
          <w:rFonts w:cs="Arial" w:ascii="Arial" w:hAnsi="Arial"/>
          <w:bCs/>
          <w:sz w:val="32"/>
          <w:szCs w:val="32"/>
        </w:rPr>
        <w:t>В отрасли строительства  в январе текущего года строительные работы не выполнялись, ввода жилья не производилось.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ИНВЕСТИЦИИ</w:t>
      </w:r>
    </w:p>
    <w:p>
      <w:pPr>
        <w:pStyle w:val="Normal"/>
        <w:ind w:firstLine="567"/>
        <w:jc w:val="both"/>
        <w:rPr/>
      </w:pPr>
      <w:r>
        <w:rPr>
          <w:rFonts w:eastAsia="Arial" w:cs="Arial" w:ascii="Arial" w:hAnsi="Arial"/>
          <w:bCs/>
          <w:sz w:val="32"/>
          <w:szCs w:val="32"/>
        </w:rPr>
        <w:t xml:space="preserve">  </w:t>
      </w:r>
      <w:r>
        <w:rPr>
          <w:rFonts w:cs="Arial" w:ascii="Arial" w:hAnsi="Arial"/>
          <w:b/>
          <w:bCs/>
          <w:sz w:val="32"/>
          <w:szCs w:val="32"/>
          <w:u w:val="single"/>
        </w:rPr>
        <w:t>По итогам января</w:t>
      </w:r>
      <w:r>
        <w:rPr>
          <w:rFonts w:cs="Arial" w:ascii="Arial" w:hAnsi="Arial"/>
          <w:bCs/>
          <w:sz w:val="32"/>
          <w:szCs w:val="32"/>
        </w:rPr>
        <w:t xml:space="preserve"> 2022 года общий объем потока инвестиций в </w:t>
      </w:r>
      <w:r>
        <w:rPr>
          <w:rFonts w:cs="Arial" w:ascii="Arial" w:hAnsi="Arial"/>
          <w:sz w:val="32"/>
          <w:szCs w:val="32"/>
        </w:rPr>
        <w:t xml:space="preserve">основной капитал составил </w:t>
      </w:r>
      <w:r>
        <w:rPr>
          <w:rFonts w:cs="Arial" w:ascii="Arial" w:hAnsi="Arial"/>
          <w:b/>
          <w:sz w:val="32"/>
          <w:szCs w:val="32"/>
        </w:rPr>
        <w:t xml:space="preserve">284,1 млн.тенге, </w:t>
      </w:r>
      <w:r>
        <w:rPr>
          <w:rFonts w:cs="Arial" w:ascii="Arial" w:hAnsi="Arial"/>
          <w:sz w:val="32"/>
          <w:szCs w:val="32"/>
        </w:rPr>
        <w:t>ИФО 107,8%</w:t>
      </w:r>
      <w:r>
        <w:rPr>
          <w:rFonts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sz w:val="32"/>
          <w:szCs w:val="32"/>
        </w:rPr>
        <w:t xml:space="preserve"> к уровню аналогичного периода 2020 года, рост на </w:t>
      </w:r>
      <w:r>
        <w:rPr>
          <w:rFonts w:cs="Arial" w:ascii="Arial" w:hAnsi="Arial"/>
          <w:b/>
          <w:sz w:val="32"/>
          <w:szCs w:val="32"/>
        </w:rPr>
        <w:t>40,8 млн.тенге</w:t>
      </w:r>
      <w:r>
        <w:rPr>
          <w:rFonts w:cs="Arial" w:ascii="Arial" w:hAnsi="Arial"/>
          <w:sz w:val="32"/>
          <w:szCs w:val="32"/>
        </w:rPr>
        <w:t>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b/>
          <w:i/>
          <w:sz w:val="24"/>
          <w:szCs w:val="24"/>
        </w:rPr>
        <w:t>Справочно:(Январь 2021г.-243,3 млн.тенге, ИФО 40,4%).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sz w:val="32"/>
          <w:szCs w:val="32"/>
        </w:rPr>
        <w:t xml:space="preserve">По источникам финансирования </w:t>
      </w:r>
      <w:r>
        <w:rPr>
          <w:rFonts w:cs="Arial" w:ascii="Arial" w:hAnsi="Arial"/>
          <w:b/>
          <w:sz w:val="32"/>
          <w:szCs w:val="32"/>
        </w:rPr>
        <w:t>весь объем</w:t>
      </w:r>
      <w:r>
        <w:rPr>
          <w:rFonts w:cs="Arial" w:ascii="Arial" w:hAnsi="Arial"/>
          <w:sz w:val="32"/>
          <w:szCs w:val="32"/>
        </w:rPr>
        <w:t xml:space="preserve"> приходится на </w:t>
      </w:r>
      <w:r>
        <w:rPr>
          <w:rFonts w:cs="Arial" w:ascii="Arial" w:hAnsi="Arial"/>
          <w:b/>
          <w:sz w:val="32"/>
          <w:szCs w:val="32"/>
        </w:rPr>
        <w:t xml:space="preserve">частные  инвестиции. </w:t>
        <w:tab/>
      </w:r>
    </w:p>
    <w:p>
      <w:pPr>
        <w:pStyle w:val="Style19"/>
        <w:ind w:left="0" w:right="0" w:firstLine="567"/>
        <w:jc w:val="center"/>
        <w:rPr>
          <w:rFonts w:ascii="Arial" w:hAnsi="Arial" w:cs="Arial"/>
          <w:b/>
          <w:b/>
          <w:bCs/>
          <w:color w:val="FF0000"/>
          <w:sz w:val="32"/>
          <w:szCs w:val="32"/>
          <w:lang w:val="ru-RU"/>
        </w:rPr>
      </w:pPr>
      <w:r>
        <w:rPr>
          <w:rFonts w:cs="Arial" w:ascii="Arial" w:hAnsi="Arial"/>
          <w:b/>
          <w:bCs/>
          <w:color w:val="FF0000"/>
          <w:sz w:val="32"/>
          <w:szCs w:val="32"/>
          <w:lang w:val="ru-RU"/>
        </w:rPr>
      </w:r>
    </w:p>
    <w:p>
      <w:pPr>
        <w:pStyle w:val="Style19"/>
        <w:ind w:left="0" w:right="0" w:firstLine="567"/>
        <w:jc w:val="center"/>
        <w:rPr/>
      </w:pPr>
      <w:r>
        <w:rPr>
          <w:rFonts w:cs="Arial" w:ascii="Arial" w:hAnsi="Arial"/>
          <w:b/>
          <w:bCs/>
          <w:sz w:val="32"/>
          <w:szCs w:val="32"/>
          <w:lang w:val="ru-RU"/>
        </w:rPr>
        <w:t xml:space="preserve">РОЗНИЧНАЯ  </w:t>
      </w:r>
      <w:r>
        <w:rPr>
          <w:rFonts w:cs="Arial" w:ascii="Arial" w:hAnsi="Arial"/>
          <w:b/>
          <w:bCs/>
          <w:sz w:val="32"/>
          <w:szCs w:val="32"/>
        </w:rPr>
        <w:t>ТОРГОВЛЯ</w:t>
      </w:r>
    </w:p>
    <w:p>
      <w:pPr>
        <w:pStyle w:val="Style19"/>
        <w:rPr>
          <w:rFonts w:ascii="Arial" w:hAnsi="Arial" w:cs="Arial"/>
          <w:b/>
          <w:b/>
          <w:bCs/>
          <w:sz w:val="32"/>
          <w:szCs w:val="32"/>
          <w:lang w:val="ru-RU"/>
        </w:rPr>
      </w:pPr>
      <w:r>
        <w:rPr>
          <w:rFonts w:cs="Arial" w:ascii="Arial" w:hAnsi="Arial"/>
          <w:bCs/>
          <w:sz w:val="32"/>
          <w:szCs w:val="32"/>
          <w:lang w:val="ru-RU"/>
        </w:rPr>
        <w:t>Ч</w:t>
      </w:r>
      <w:r>
        <w:rPr>
          <w:rFonts w:cs="Arial" w:ascii="Arial" w:hAnsi="Arial"/>
          <w:bCs/>
          <w:sz w:val="32"/>
          <w:szCs w:val="32"/>
        </w:rPr>
        <w:t>ерез сеть розничной торговли реализовано</w:t>
      </w:r>
      <w:r>
        <w:rPr>
          <w:rFonts w:cs="Arial" w:ascii="Arial" w:hAnsi="Arial"/>
          <w:b/>
          <w:bCs/>
          <w:sz w:val="32"/>
          <w:szCs w:val="32"/>
        </w:rPr>
        <w:t xml:space="preserve"> </w:t>
      </w:r>
      <w:r>
        <w:rPr>
          <w:rFonts w:cs="Arial" w:ascii="Arial" w:hAnsi="Arial"/>
          <w:bCs/>
          <w:sz w:val="32"/>
          <w:szCs w:val="32"/>
        </w:rPr>
        <w:t>товаров на общую сумму</w:t>
      </w:r>
      <w:r>
        <w:rPr>
          <w:rFonts w:cs="Arial" w:ascii="Arial" w:hAnsi="Arial"/>
          <w:b/>
          <w:bCs/>
          <w:sz w:val="32"/>
          <w:szCs w:val="32"/>
        </w:rPr>
        <w:t xml:space="preserve"> </w:t>
      </w:r>
      <w:r>
        <w:rPr>
          <w:rFonts w:cs="Arial" w:ascii="Arial" w:hAnsi="Arial"/>
          <w:b/>
          <w:bCs/>
          <w:sz w:val="32"/>
          <w:szCs w:val="32"/>
          <w:lang w:val="ru-RU"/>
        </w:rPr>
        <w:t>163,8</w:t>
      </w:r>
      <w:r>
        <w:rPr>
          <w:rFonts w:cs="Arial" w:ascii="Arial" w:hAnsi="Arial"/>
          <w:b/>
          <w:bCs/>
          <w:sz w:val="32"/>
          <w:szCs w:val="32"/>
        </w:rPr>
        <w:t xml:space="preserve"> млн.тенг</w:t>
      </w:r>
      <w:r>
        <w:rPr>
          <w:rFonts w:cs="Arial" w:ascii="Arial" w:hAnsi="Arial"/>
          <w:b/>
          <w:bCs/>
          <w:sz w:val="32"/>
          <w:szCs w:val="32"/>
          <w:lang w:val="ru-RU"/>
        </w:rPr>
        <w:t>е</w:t>
      </w:r>
      <w:r>
        <w:rPr>
          <w:rFonts w:cs="Arial" w:ascii="Arial" w:hAnsi="Arial"/>
          <w:b/>
          <w:bCs/>
          <w:sz w:val="32"/>
          <w:szCs w:val="32"/>
        </w:rPr>
        <w:t>,</w:t>
      </w:r>
      <w:r>
        <w:rPr>
          <w:rFonts w:cs="Arial" w:ascii="Arial" w:hAnsi="Arial"/>
          <w:bCs/>
          <w:sz w:val="32"/>
          <w:szCs w:val="32"/>
        </w:rPr>
        <w:t xml:space="preserve"> </w:t>
      </w:r>
      <w:r>
        <w:rPr>
          <w:rFonts w:cs="Arial" w:ascii="Arial" w:hAnsi="Arial"/>
          <w:bCs/>
          <w:sz w:val="32"/>
          <w:szCs w:val="32"/>
          <w:lang w:val="ru-RU"/>
        </w:rPr>
        <w:t>индекс физического объема</w:t>
      </w:r>
      <w:r>
        <w:rPr>
          <w:rFonts w:cs="Arial" w:ascii="Arial" w:hAnsi="Arial"/>
          <w:b/>
          <w:bCs/>
          <w:sz w:val="32"/>
          <w:szCs w:val="32"/>
        </w:rPr>
        <w:t xml:space="preserve"> </w:t>
      </w:r>
      <w:r>
        <w:rPr>
          <w:rFonts w:cs="Arial" w:ascii="Arial" w:hAnsi="Arial"/>
          <w:b/>
          <w:bCs/>
          <w:sz w:val="32"/>
          <w:szCs w:val="32"/>
          <w:lang w:val="ru-RU"/>
        </w:rPr>
        <w:t>98,8</w:t>
      </w:r>
      <w:r>
        <w:rPr>
          <w:rFonts w:cs="Arial" w:ascii="Arial" w:hAnsi="Arial"/>
          <w:b/>
          <w:bCs/>
          <w:sz w:val="32"/>
          <w:szCs w:val="32"/>
        </w:rPr>
        <w:t>%</w:t>
      </w:r>
      <w:r>
        <w:rPr>
          <w:rFonts w:cs="Arial" w:ascii="Arial" w:hAnsi="Arial"/>
          <w:b/>
          <w:bCs/>
          <w:sz w:val="32"/>
          <w:szCs w:val="32"/>
          <w:lang w:val="ru-RU"/>
        </w:rPr>
        <w:t xml:space="preserve">. </w:t>
      </w:r>
    </w:p>
    <w:p>
      <w:pPr>
        <w:pStyle w:val="Style19"/>
        <w:rPr>
          <w:rFonts w:ascii="Arial" w:hAnsi="Arial" w:cs="Arial"/>
          <w:b/>
          <w:b/>
          <w:bCs/>
          <w:sz w:val="32"/>
          <w:szCs w:val="32"/>
          <w:lang w:val="ru-RU"/>
        </w:rPr>
      </w:pPr>
      <w:r>
        <w:rPr>
          <w:rFonts w:cs="Arial" w:ascii="Arial" w:hAnsi="Arial"/>
          <w:b/>
          <w:bCs/>
          <w:sz w:val="32"/>
          <w:szCs w:val="32"/>
          <w:lang w:val="ru-RU"/>
        </w:rPr>
        <w:t>Снижение розничного товарооборота связано с тем, что из мониторинга  в текущем году исключено ТОО «Тим Консалтинг», заправочная станция «Блиц» в селе Явленка.</w:t>
      </w:r>
    </w:p>
    <w:p>
      <w:pPr>
        <w:pStyle w:val="Style19"/>
        <w:rPr/>
      </w:pPr>
      <w:r>
        <w:rPr>
          <w:rFonts w:eastAsia="Arial" w:cs="Arial" w:ascii="Arial" w:hAnsi="Arial"/>
          <w:bCs/>
          <w:i/>
          <w:sz w:val="24"/>
          <w:szCs w:val="24"/>
          <w:lang w:val="ru-RU"/>
        </w:rPr>
        <w:t xml:space="preserve"> </w:t>
      </w:r>
      <w:r>
        <w:rPr>
          <w:rFonts w:cs="Arial" w:ascii="Arial" w:hAnsi="Arial"/>
          <w:sz w:val="24"/>
          <w:szCs w:val="24"/>
          <w:lang w:val="ru-RU"/>
        </w:rPr>
        <w:t xml:space="preserve">Справочно: </w:t>
      </w:r>
      <w:r>
        <w:rPr>
          <w:rFonts w:cs="Arial" w:ascii="Arial" w:hAnsi="Arial"/>
          <w:i/>
          <w:sz w:val="24"/>
          <w:szCs w:val="24"/>
        </w:rPr>
        <w:t>(</w:t>
      </w:r>
      <w:r>
        <w:rPr>
          <w:rFonts w:cs="Arial" w:ascii="Arial" w:hAnsi="Arial"/>
          <w:i/>
          <w:sz w:val="24"/>
          <w:szCs w:val="24"/>
          <w:lang w:val="ru-RU"/>
        </w:rPr>
        <w:t>Я</w:t>
      </w:r>
      <w:r>
        <w:rPr>
          <w:rFonts w:cs="Arial" w:ascii="Arial" w:hAnsi="Arial"/>
          <w:b/>
          <w:i/>
          <w:sz w:val="24"/>
          <w:szCs w:val="24"/>
        </w:rPr>
        <w:t>нварь 20</w:t>
      </w:r>
      <w:r>
        <w:rPr>
          <w:rFonts w:cs="Arial" w:ascii="Arial" w:hAnsi="Arial"/>
          <w:b/>
          <w:i/>
          <w:sz w:val="24"/>
          <w:szCs w:val="24"/>
          <w:lang w:val="ru-RU"/>
        </w:rPr>
        <w:t>21</w:t>
      </w:r>
      <w:r>
        <w:rPr>
          <w:rFonts w:cs="Arial" w:ascii="Arial" w:hAnsi="Arial"/>
          <w:b/>
          <w:i/>
          <w:sz w:val="24"/>
          <w:szCs w:val="24"/>
        </w:rPr>
        <w:t>г.-</w:t>
      </w:r>
      <w:r>
        <w:rPr>
          <w:rFonts w:cs="Arial" w:ascii="Arial" w:hAnsi="Arial"/>
          <w:b/>
          <w:i/>
          <w:sz w:val="24"/>
          <w:szCs w:val="24"/>
          <w:lang w:val="ru-RU"/>
        </w:rPr>
        <w:t>151,1</w:t>
      </w:r>
      <w:r>
        <w:rPr>
          <w:rFonts w:cs="Arial" w:ascii="Arial" w:hAnsi="Arial"/>
          <w:b/>
          <w:i/>
          <w:sz w:val="24"/>
          <w:szCs w:val="24"/>
        </w:rPr>
        <w:t xml:space="preserve"> млн.тенге</w:t>
      </w:r>
      <w:r>
        <w:rPr>
          <w:rFonts w:cs="Arial" w:ascii="Arial" w:hAnsi="Arial"/>
          <w:b/>
          <w:i/>
          <w:sz w:val="24"/>
          <w:szCs w:val="24"/>
          <w:lang w:val="ru-RU"/>
        </w:rPr>
        <w:t>, ИФО 92,8%</w:t>
      </w:r>
      <w:r>
        <w:rPr>
          <w:rFonts w:cs="Arial" w:ascii="Arial" w:hAnsi="Arial"/>
          <w:b/>
          <w:i/>
          <w:sz w:val="24"/>
          <w:szCs w:val="24"/>
        </w:rPr>
        <w:t>).</w:t>
      </w:r>
      <w:r>
        <w:rPr>
          <w:rFonts w:cs="Arial" w:ascii="Arial" w:hAnsi="Arial"/>
          <w:b/>
          <w:i/>
          <w:sz w:val="24"/>
          <w:szCs w:val="24"/>
          <w:lang w:val="ru-RU"/>
        </w:rPr>
        <w:t xml:space="preserve"> </w:t>
      </w:r>
    </w:p>
    <w:p>
      <w:pPr>
        <w:pStyle w:val="Style19"/>
        <w:ind w:left="0" w:right="0" w:hanging="0"/>
        <w:rPr>
          <w:rFonts w:ascii="Arial" w:hAnsi="Arial" w:cs="Arial"/>
          <w:b/>
          <w:b/>
          <w:i/>
          <w:i/>
          <w:color w:val="FF0000"/>
          <w:sz w:val="24"/>
          <w:szCs w:val="24"/>
          <w:lang w:val="ru-RU"/>
        </w:rPr>
      </w:pPr>
      <w:r>
        <w:rPr>
          <w:rFonts w:cs="Arial" w:ascii="Arial" w:hAnsi="Arial"/>
          <w:b/>
          <w:i/>
          <w:color w:val="FF0000"/>
          <w:sz w:val="24"/>
          <w:szCs w:val="24"/>
          <w:lang w:val="ru-RU"/>
        </w:rPr>
      </w:r>
    </w:p>
    <w:p>
      <w:pPr>
        <w:pStyle w:val="Normal"/>
        <w:rPr>
          <w:rFonts w:ascii="Arial" w:hAnsi="Arial" w:cs="Arial"/>
          <w:b/>
          <w:b/>
          <w:i/>
          <w:i/>
          <w:color w:val="FF0000"/>
          <w:sz w:val="24"/>
          <w:szCs w:val="24"/>
          <w:lang w:val="ru-RU"/>
        </w:rPr>
      </w:pPr>
      <w:r>
        <w:rPr>
          <w:rFonts w:cs="Arial" w:ascii="Arial" w:hAnsi="Arial"/>
          <w:b/>
          <w:i/>
          <w:color w:val="FF0000"/>
          <w:sz w:val="24"/>
          <w:szCs w:val="24"/>
          <w:lang w:val="ru-RU"/>
        </w:rPr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/>
      </w:pPr>
      <w:r>
        <w:rPr>
          <w:rFonts w:cs="Arial" w:ascii="Arial" w:hAnsi="Arial"/>
          <w:sz w:val="32"/>
          <w:szCs w:val="32"/>
        </w:rPr>
        <w:tab/>
      </w:r>
      <w:r>
        <w:rPr>
          <w:rFonts w:cs="Arial" w:ascii="Arial" w:hAnsi="Arial"/>
          <w:b/>
          <w:sz w:val="32"/>
          <w:szCs w:val="32"/>
          <w:lang w:val="kk-KZ"/>
        </w:rPr>
        <w:t>СРЕДНЕМЕСЯЧНАЯ ЗАРАБОТНАЯ  ПЛАТА з</w:t>
      </w:r>
      <w:r>
        <w:rPr>
          <w:rFonts w:cs="Arial" w:ascii="Arial" w:hAnsi="Arial"/>
          <w:sz w:val="32"/>
          <w:szCs w:val="32"/>
        </w:rPr>
        <w:t>а январь-декабрь 2021  года составила -</w:t>
      </w:r>
      <w:r>
        <w:rPr>
          <w:rFonts w:cs="Arial" w:ascii="Arial" w:hAnsi="Arial"/>
          <w:b/>
          <w:sz w:val="32"/>
          <w:szCs w:val="32"/>
        </w:rPr>
        <w:t>167296 тенге  рост на  113,9%</w:t>
      </w:r>
      <w:r>
        <w:rPr>
          <w:rFonts w:cs="Arial" w:ascii="Arial" w:hAnsi="Arial"/>
          <w:sz w:val="32"/>
          <w:szCs w:val="32"/>
        </w:rPr>
        <w:t xml:space="preserve"> к  уровню 2020 года, увеличение на 20466 тенге (январь-декабрь 2020г.-146830 тенге).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/>
      </w:pPr>
      <w:r>
        <w:rPr>
          <w:rFonts w:eastAsia="Arial" w:cs="Arial" w:ascii="Arial" w:hAnsi="Arial"/>
          <w:sz w:val="32"/>
          <w:szCs w:val="32"/>
        </w:rPr>
        <w:t xml:space="preserve"> </w:t>
      </w:r>
      <w:r>
        <w:rPr>
          <w:rFonts w:cs="Arial" w:ascii="Arial" w:hAnsi="Arial"/>
          <w:sz w:val="32"/>
          <w:szCs w:val="32"/>
        </w:rPr>
        <w:t>В отраслевой структуре наиболее высокие темпы сложились в сельском хозяйстве–183127 тенге, в промышленности 249868 тенге,  в здравоохранении 202074 тенге, в образовании 160185 тенге.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/>
      </w:pPr>
      <w:r>
        <w:rPr>
          <w:rFonts w:cs="Arial" w:ascii="Arial" w:hAnsi="Arial"/>
          <w:sz w:val="32"/>
          <w:szCs w:val="32"/>
        </w:rPr>
        <w:t xml:space="preserve">Низкая заработная плата в таких отраслях как: транспорт и складирование  89288 тенге, оптовая и розничная торговля 69288 тенге. 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Индекс реальной заработной платы  составил 105,6%. 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ДЕМАГРАФИЯ.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/>
      </w:pPr>
      <w:r>
        <w:rPr>
          <w:rFonts w:cs="Arial" w:ascii="Arial" w:hAnsi="Arial"/>
          <w:b/>
          <w:sz w:val="32"/>
          <w:szCs w:val="32"/>
          <w:lang w:val="kk-KZ"/>
        </w:rPr>
        <w:t>Численность населения района на</w:t>
      </w:r>
      <w:r>
        <w:rPr>
          <w:rFonts w:cs="Arial" w:ascii="Arial" w:hAnsi="Arial"/>
          <w:sz w:val="32"/>
          <w:szCs w:val="32"/>
          <w:lang w:val="kk-KZ"/>
        </w:rPr>
        <w:t xml:space="preserve"> </w:t>
      </w:r>
      <w:r>
        <w:rPr>
          <w:rFonts w:cs="Arial" w:ascii="Arial" w:hAnsi="Arial"/>
          <w:b/>
          <w:sz w:val="32"/>
          <w:szCs w:val="32"/>
          <w:u w:val="single"/>
          <w:lang w:val="kk-KZ"/>
        </w:rPr>
        <w:t>1 января 2022 года</w:t>
      </w:r>
      <w:r>
        <w:rPr>
          <w:rFonts w:cs="Arial" w:ascii="Arial" w:hAnsi="Arial"/>
          <w:sz w:val="32"/>
          <w:szCs w:val="32"/>
          <w:lang w:val="kk-KZ"/>
        </w:rPr>
        <w:t xml:space="preserve"> составила </w:t>
      </w:r>
      <w:r>
        <w:rPr>
          <w:rFonts w:cs="Arial" w:ascii="Arial" w:hAnsi="Arial"/>
          <w:b/>
          <w:sz w:val="32"/>
          <w:szCs w:val="32"/>
          <w:lang w:val="kk-KZ"/>
        </w:rPr>
        <w:t xml:space="preserve">20782 человек </w:t>
      </w:r>
      <w:r>
        <w:rPr>
          <w:rFonts w:cs="Arial" w:ascii="Arial" w:hAnsi="Arial"/>
          <w:i/>
          <w:sz w:val="24"/>
          <w:szCs w:val="24"/>
          <w:lang w:val="kk-KZ"/>
        </w:rPr>
        <w:t xml:space="preserve">(на 1 января 2021 года 21382 человек). 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/>
      </w:pPr>
      <w:r>
        <w:rPr>
          <w:rFonts w:cs="Arial" w:ascii="Arial" w:hAnsi="Arial"/>
          <w:sz w:val="32"/>
          <w:szCs w:val="32"/>
          <w:lang w:val="kk-KZ"/>
        </w:rPr>
        <w:t>По сравнению с  соответствующим преиодом численность населения уменьшилась на 600 человек или на  2,8%.</w:t>
      </w:r>
      <w:r>
        <w:rPr>
          <w:rFonts w:cs="Arial" w:ascii="Arial" w:hAnsi="Arial"/>
          <w:i/>
          <w:sz w:val="24"/>
          <w:szCs w:val="24"/>
          <w:lang w:val="kk-KZ"/>
        </w:rPr>
        <w:t>.</w:t>
      </w:r>
      <w:r>
        <w:rPr>
          <w:rFonts w:cs="Arial" w:ascii="Arial" w:hAnsi="Arial"/>
          <w:sz w:val="32"/>
          <w:szCs w:val="32"/>
          <w:lang w:val="kk-KZ"/>
        </w:rPr>
        <w:t xml:space="preserve"> 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>
          <w:rFonts w:ascii="Arial" w:hAnsi="Arial" w:cs="Arial"/>
          <w:i/>
          <w:i/>
          <w:sz w:val="24"/>
          <w:szCs w:val="24"/>
          <w:lang w:val="kk-KZ"/>
        </w:rPr>
      </w:pPr>
      <w:r>
        <w:rPr>
          <w:rFonts w:cs="Arial" w:ascii="Arial" w:hAnsi="Arial"/>
          <w:sz w:val="32"/>
          <w:szCs w:val="32"/>
          <w:lang w:val="kk-KZ"/>
        </w:rPr>
        <w:t xml:space="preserve">В январе-декабре 2021 года величина естественной убыли населения составила </w:t>
      </w:r>
      <w:r>
        <w:rPr>
          <w:rFonts w:cs="Arial" w:ascii="Arial" w:hAnsi="Arial"/>
          <w:b/>
          <w:sz w:val="32"/>
          <w:szCs w:val="32"/>
          <w:lang w:val="kk-KZ"/>
        </w:rPr>
        <w:t xml:space="preserve">минус 175 человек </w:t>
      </w:r>
      <w:r>
        <w:rPr>
          <w:rFonts w:cs="Arial" w:ascii="Arial" w:hAnsi="Arial"/>
          <w:i/>
          <w:sz w:val="24"/>
          <w:szCs w:val="24"/>
          <w:lang w:val="kk-KZ"/>
        </w:rPr>
        <w:t xml:space="preserve">(2020г.-минус 2581 человек). 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/>
      </w:pPr>
      <w:r>
        <w:rPr>
          <w:rFonts w:cs="Arial" w:ascii="Arial" w:hAnsi="Arial"/>
          <w:sz w:val="32"/>
          <w:szCs w:val="32"/>
          <w:lang w:val="kk-KZ"/>
        </w:rPr>
        <w:t xml:space="preserve">В 2021 году зарегистрировано </w:t>
      </w:r>
      <w:r>
        <w:rPr>
          <w:rFonts w:cs="Arial" w:ascii="Arial" w:hAnsi="Arial"/>
          <w:b/>
          <w:sz w:val="32"/>
          <w:szCs w:val="32"/>
          <w:lang w:val="kk-KZ"/>
        </w:rPr>
        <w:t xml:space="preserve">243 </w:t>
      </w:r>
      <w:r>
        <w:rPr>
          <w:rFonts w:cs="Arial" w:ascii="Arial" w:hAnsi="Arial"/>
          <w:sz w:val="32"/>
          <w:szCs w:val="32"/>
          <w:lang w:val="kk-KZ"/>
        </w:rPr>
        <w:t xml:space="preserve">новорожденных, что на 10,7% или на 29 человек меньше чем в  аналогичном периоде 2020 года </w:t>
      </w:r>
      <w:r>
        <w:rPr>
          <w:rFonts w:cs="Arial" w:ascii="Arial" w:hAnsi="Arial"/>
          <w:i/>
          <w:sz w:val="24"/>
          <w:szCs w:val="24"/>
          <w:lang w:val="kk-KZ"/>
        </w:rPr>
        <w:t>(2020г.-272 человека)</w:t>
      </w:r>
      <w:r>
        <w:rPr>
          <w:rFonts w:cs="Arial" w:ascii="Arial" w:hAnsi="Arial"/>
          <w:sz w:val="32"/>
          <w:szCs w:val="32"/>
          <w:lang w:val="kk-KZ"/>
        </w:rPr>
        <w:t xml:space="preserve">. 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/>
      </w:pPr>
      <w:r>
        <w:rPr>
          <w:rFonts w:cs="Arial" w:ascii="Arial" w:hAnsi="Arial"/>
          <w:sz w:val="32"/>
          <w:szCs w:val="32"/>
          <w:lang w:val="kk-KZ"/>
        </w:rPr>
        <w:t xml:space="preserve">Число зарегистрированных умерших увеличилось на 118,4% или </w:t>
      </w:r>
      <w:r>
        <w:rPr>
          <w:rFonts w:cs="Arial" w:ascii="Arial" w:hAnsi="Arial"/>
          <w:b/>
          <w:sz w:val="32"/>
          <w:szCs w:val="32"/>
          <w:lang w:val="kk-KZ"/>
        </w:rPr>
        <w:t>на 65 человек</w:t>
      </w:r>
      <w:r>
        <w:rPr>
          <w:rFonts w:cs="Arial" w:ascii="Arial" w:hAnsi="Arial"/>
          <w:sz w:val="32"/>
          <w:szCs w:val="32"/>
          <w:lang w:val="kk-KZ"/>
        </w:rPr>
        <w:t xml:space="preserve"> в сравнении с аналогичным периодом 2020 года </w:t>
      </w:r>
      <w:r>
        <w:rPr>
          <w:rFonts w:cs="Arial" w:ascii="Arial" w:hAnsi="Arial"/>
          <w:i/>
          <w:sz w:val="24"/>
          <w:szCs w:val="24"/>
          <w:lang w:val="kk-KZ"/>
        </w:rPr>
        <w:t>(2020г.-358 человек)</w:t>
      </w:r>
      <w:r>
        <w:rPr>
          <w:rFonts w:cs="Arial" w:ascii="Arial" w:hAnsi="Arial"/>
          <w:sz w:val="32"/>
          <w:szCs w:val="32"/>
          <w:lang w:val="kk-KZ"/>
        </w:rPr>
        <w:t xml:space="preserve"> и составило </w:t>
      </w:r>
      <w:r>
        <w:rPr>
          <w:rFonts w:cs="Arial" w:ascii="Arial" w:hAnsi="Arial"/>
          <w:b/>
          <w:sz w:val="32"/>
          <w:szCs w:val="32"/>
          <w:lang w:val="kk-KZ"/>
        </w:rPr>
        <w:t>418 человек</w:t>
      </w:r>
      <w:r>
        <w:rPr>
          <w:rFonts w:cs="Arial" w:ascii="Arial" w:hAnsi="Arial"/>
          <w:sz w:val="32"/>
          <w:szCs w:val="32"/>
          <w:lang w:val="kk-KZ"/>
        </w:rPr>
        <w:t>.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>
          <w:rFonts w:ascii="Arial" w:hAnsi="Arial" w:cs="Arial"/>
          <w:b/>
          <w:b/>
          <w:sz w:val="32"/>
          <w:szCs w:val="32"/>
          <w:lang w:val="kk-KZ"/>
        </w:rPr>
      </w:pPr>
      <w:r>
        <w:rPr>
          <w:rFonts w:cs="Arial" w:ascii="Arial" w:hAnsi="Arial"/>
          <w:sz w:val="32"/>
          <w:szCs w:val="32"/>
          <w:lang w:val="kk-KZ"/>
        </w:rPr>
        <w:t xml:space="preserve">Основное влияние на снижение численности населения оказала миграционная убыль. За январь-декабрь 2021 года величина миграционной убыли составила </w:t>
      </w:r>
      <w:r>
        <w:rPr>
          <w:rFonts w:cs="Arial" w:ascii="Arial" w:hAnsi="Arial"/>
          <w:b/>
          <w:sz w:val="32"/>
          <w:szCs w:val="32"/>
          <w:lang w:val="kk-KZ"/>
        </w:rPr>
        <w:t>минус 425 человек</w:t>
      </w:r>
      <w:r>
        <w:rPr>
          <w:rFonts w:cs="Arial" w:ascii="Arial" w:hAnsi="Arial"/>
          <w:color w:val="FF0000"/>
          <w:sz w:val="32"/>
          <w:szCs w:val="32"/>
          <w:lang w:val="kk-KZ"/>
        </w:rPr>
        <w:t xml:space="preserve">, </w:t>
      </w:r>
      <w:r>
        <w:rPr>
          <w:rFonts w:cs="Arial" w:ascii="Arial" w:hAnsi="Arial"/>
          <w:sz w:val="32"/>
          <w:szCs w:val="32"/>
          <w:lang w:val="kk-KZ"/>
        </w:rPr>
        <w:t xml:space="preserve">прибыло </w:t>
      </w:r>
      <w:r>
        <w:rPr>
          <w:rFonts w:cs="Arial" w:ascii="Arial" w:hAnsi="Arial"/>
          <w:b/>
          <w:sz w:val="32"/>
          <w:szCs w:val="32"/>
          <w:lang w:val="kk-KZ"/>
        </w:rPr>
        <w:t>479 человек</w:t>
      </w:r>
      <w:r>
        <w:rPr>
          <w:rFonts w:cs="Arial" w:ascii="Arial" w:hAnsi="Arial"/>
          <w:sz w:val="32"/>
          <w:szCs w:val="32"/>
          <w:lang w:val="kk-KZ"/>
        </w:rPr>
        <w:t xml:space="preserve">, выбыло </w:t>
      </w:r>
      <w:r>
        <w:rPr>
          <w:rFonts w:cs="Arial" w:ascii="Arial" w:hAnsi="Arial"/>
          <w:b/>
          <w:sz w:val="32"/>
          <w:szCs w:val="32"/>
          <w:lang w:val="kk-KZ"/>
        </w:rPr>
        <w:t xml:space="preserve">904 человек. 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/>
      </w:pPr>
      <w:r>
        <w:rPr>
          <w:rFonts w:cs="Arial" w:ascii="Arial" w:hAnsi="Arial"/>
          <w:b/>
          <w:sz w:val="32"/>
          <w:szCs w:val="32"/>
          <w:lang w:val="kk-KZ"/>
        </w:rPr>
        <w:t>Сальдо внешней</w:t>
      </w:r>
      <w:r>
        <w:rPr>
          <w:rFonts w:cs="Arial" w:ascii="Arial" w:hAnsi="Arial"/>
          <w:sz w:val="32"/>
          <w:szCs w:val="32"/>
          <w:lang w:val="kk-KZ"/>
        </w:rPr>
        <w:t xml:space="preserve"> миграции </w:t>
      </w:r>
      <w:r>
        <w:rPr>
          <w:rFonts w:cs="Arial" w:ascii="Arial" w:hAnsi="Arial"/>
          <w:b/>
          <w:sz w:val="32"/>
          <w:szCs w:val="32"/>
          <w:lang w:val="kk-KZ"/>
        </w:rPr>
        <w:t>минус</w:t>
      </w:r>
      <w:r>
        <w:rPr>
          <w:rFonts w:cs="Arial" w:ascii="Arial" w:hAnsi="Arial"/>
          <w:sz w:val="32"/>
          <w:szCs w:val="32"/>
          <w:lang w:val="kk-KZ"/>
        </w:rPr>
        <w:t xml:space="preserve"> </w:t>
      </w:r>
      <w:r>
        <w:rPr>
          <w:rFonts w:cs="Arial" w:ascii="Arial" w:hAnsi="Arial"/>
          <w:b/>
          <w:sz w:val="32"/>
          <w:szCs w:val="32"/>
          <w:lang w:val="kk-KZ"/>
        </w:rPr>
        <w:t>37 человек</w:t>
      </w:r>
      <w:r>
        <w:rPr>
          <w:rFonts w:cs="Arial" w:ascii="Arial" w:hAnsi="Arial"/>
          <w:sz w:val="32"/>
          <w:szCs w:val="32"/>
          <w:lang w:val="kk-KZ"/>
        </w:rPr>
        <w:t>, прибыло 4 человека, выбало 41 человек.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/>
      </w:pPr>
      <w:r>
        <w:rPr>
          <w:rFonts w:cs="Arial" w:ascii="Arial" w:hAnsi="Arial"/>
          <w:b/>
          <w:sz w:val="32"/>
          <w:szCs w:val="32"/>
          <w:lang w:val="kk-KZ"/>
        </w:rPr>
        <w:t>Сальдо внутренней</w:t>
      </w:r>
      <w:r>
        <w:rPr>
          <w:rFonts w:cs="Arial" w:ascii="Arial" w:hAnsi="Arial"/>
          <w:sz w:val="32"/>
          <w:szCs w:val="32"/>
          <w:lang w:val="kk-KZ"/>
        </w:rPr>
        <w:t xml:space="preserve"> миграции </w:t>
      </w:r>
      <w:r>
        <w:rPr>
          <w:rFonts w:cs="Arial" w:ascii="Arial" w:hAnsi="Arial"/>
          <w:b/>
          <w:sz w:val="32"/>
          <w:szCs w:val="32"/>
          <w:lang w:val="kk-KZ"/>
        </w:rPr>
        <w:t>минус 388 человек</w:t>
      </w:r>
      <w:r>
        <w:rPr>
          <w:rFonts w:cs="Arial" w:ascii="Arial" w:hAnsi="Arial"/>
          <w:sz w:val="32"/>
          <w:szCs w:val="32"/>
          <w:lang w:val="kk-KZ"/>
        </w:rPr>
        <w:t>, прибыло 475 человек, выбыло 863 человека, в том числе: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/>
      </w:pPr>
      <w:r>
        <w:rPr>
          <w:rFonts w:cs="Arial" w:ascii="Arial" w:hAnsi="Arial"/>
          <w:sz w:val="32"/>
          <w:szCs w:val="32"/>
          <w:lang w:val="kk-KZ"/>
        </w:rPr>
        <w:t>-</w:t>
      </w:r>
      <w:r>
        <w:rPr>
          <w:rFonts w:cs="Arial" w:ascii="Arial" w:hAnsi="Arial"/>
          <w:i/>
          <w:sz w:val="28"/>
          <w:szCs w:val="28"/>
          <w:lang w:val="kk-KZ"/>
        </w:rPr>
        <w:t>межрегиональня миграция сальдо минус 81 человек, прибыло 134 человека, выбыло 215 человек,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/>
      </w:pPr>
      <w:r>
        <w:rPr>
          <w:rFonts w:cs="Arial" w:ascii="Arial" w:hAnsi="Arial"/>
          <w:i/>
          <w:sz w:val="28"/>
          <w:szCs w:val="28"/>
          <w:lang w:val="kk-KZ"/>
        </w:rPr>
        <w:t xml:space="preserve">-региональная мигрция сальдо минус 307, прибыло 341 человек, выбыло 648 человек. 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contextualSpacing/>
        <w:jc w:val="both"/>
        <w:rPr>
          <w:rFonts w:ascii="Arial" w:hAnsi="Arial" w:cs="Arial"/>
          <w:b/>
          <w:b/>
          <w:i/>
          <w:i/>
          <w:sz w:val="32"/>
          <w:szCs w:val="32"/>
          <w:lang w:val="kk-KZ"/>
        </w:rPr>
      </w:pPr>
      <w:r>
        <w:rPr>
          <w:rFonts w:cs="Arial" w:ascii="Arial" w:hAnsi="Arial"/>
          <w:b/>
          <w:i/>
          <w:sz w:val="32"/>
          <w:szCs w:val="32"/>
          <w:lang w:val="kk-KZ"/>
        </w:rPr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>
          <w:rFonts w:ascii="Arial" w:hAnsi="Arial" w:cs="Arial"/>
          <w:b/>
          <w:b/>
          <w:sz w:val="32"/>
          <w:szCs w:val="32"/>
          <w:lang w:val="kk-KZ"/>
        </w:rPr>
      </w:pPr>
      <w:r>
        <w:rPr>
          <w:rFonts w:cs="Arial" w:ascii="Arial" w:hAnsi="Arial"/>
          <w:b/>
          <w:sz w:val="32"/>
          <w:szCs w:val="32"/>
          <w:lang w:val="kk-KZ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276" w:right="616" w:header="340" w:top="396" w:footer="720" w:bottom="776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sylbek MerekeU3+Tms">
    <w:altName w:val="Times New Roman"/>
    <w:charset w:val="cc"/>
    <w:family w:val="roman"/>
    <w:pitch w:val="variable"/>
  </w:font>
  <w:font w:name="Tahoma">
    <w:charset w:val="cc"/>
    <w:family w:val="swiss"/>
    <w:pitch w:val="variable"/>
  </w:font>
  <w:font w:name="KZ Arial">
    <w:altName w:val="Arial"/>
    <w:charset w:val="cc"/>
    <w:family w:val="swiss"/>
    <w:pitch w:val="variable"/>
  </w:font>
  <w:font w:name="Calibri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  <w:p>
    <w:pPr>
      <w:pStyle w:val="Style22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820" cy="19875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" cy="1987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rPr>
                              <w:rStyle w:val="Style10"/>
                            </w:rPr>
                          </w:pPr>
                          <w:r>
                            <w:rPr>
                              <w:rStyle w:val="Style10"/>
                            </w:rPr>
                            <w:fldChar w:fldCharType="begin"/>
                          </w:r>
                          <w:r>
                            <w:rPr>
                              <w:rStyle w:val="Style10"/>
                            </w:rPr>
                            <w:instrText> PAGE </w:instrText>
                          </w:r>
                          <w:r>
                            <w:rPr>
                              <w:rStyle w:val="Style10"/>
                            </w:rPr>
                            <w:fldChar w:fldCharType="separate"/>
                          </w:r>
                          <w:r>
                            <w:rPr>
                              <w:rStyle w:val="Style10"/>
                            </w:rPr>
                            <w:t>3</w:t>
                          </w:r>
                          <w:r>
                            <w:rPr>
                              <w:rStyle w:val="Style1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6pt;height:15.65pt;mso-wrap-distance-left:0pt;mso-wrap-distance-right:0pt;mso-wrap-distance-top:0pt;mso-wrap-distance-bottom:0pt;margin-top:0.05pt;mso-position-vertical-relative:text;margin-left:255.4pt;mso-position-horizontal:center;mso-position-horizontal-relative:margin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Style22"/>
                      <w:rPr>
                        <w:rStyle w:val="Style10"/>
                      </w:rPr>
                    </w:pPr>
                    <w:r>
                      <w:rPr>
                        <w:rStyle w:val="Style10"/>
                      </w:rPr>
                      <w:fldChar w:fldCharType="begin"/>
                    </w:r>
                    <w:r>
                      <w:rPr>
                        <w:rStyle w:val="Style10"/>
                      </w:rPr>
                      <w:instrText> PAGE </w:instrText>
                    </w:r>
                    <w:r>
                      <w:rPr>
                        <w:rStyle w:val="Style10"/>
                      </w:rPr>
                      <w:fldChar w:fldCharType="separate"/>
                    </w:r>
                    <w:r>
                      <w:rPr>
                        <w:rStyle w:val="Style10"/>
                      </w:rPr>
                      <w:t>3</w:t>
                    </w:r>
                    <w:r>
                      <w:rPr>
                        <w:rStyle w:val="Style1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4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20"/>
        <w:tab w:val="left" w:pos="432" w:leader="none"/>
      </w:tabs>
      <w:ind w:left="432" w:hanging="432"/>
      <w:jc w:val="center"/>
      <w:outlineLvl w:val="0"/>
    </w:pPr>
    <w:rPr>
      <w:b/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clear" w:pos="720"/>
        <w:tab w:val="left" w:pos="576" w:leader="none"/>
      </w:tabs>
      <w:ind w:left="576" w:hanging="576"/>
      <w:jc w:val="both"/>
      <w:outlineLvl w:val="1"/>
    </w:pPr>
    <w:rPr>
      <w:rFonts w:ascii="Arial" w:hAnsi="Arial" w:cs="Arial"/>
      <w:b/>
      <w:spacing w:val="6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720" w:leader="none"/>
      </w:tabs>
      <w:ind w:left="720" w:hanging="720"/>
      <w:jc w:val="both"/>
      <w:outlineLvl w:val="2"/>
    </w:pPr>
    <w:rPr>
      <w:b/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clear" w:pos="720"/>
        <w:tab w:val="left" w:pos="864" w:leader="none"/>
      </w:tabs>
      <w:ind w:left="284" w:hanging="284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pBdr>
        <w:top w:val="single" w:sz="8" w:space="1" w:color="000000"/>
        <w:left w:val="single" w:sz="8" w:space="0" w:color="000000"/>
        <w:bottom w:val="single" w:sz="8" w:space="1" w:color="000000"/>
        <w:right w:val="single" w:sz="8" w:space="24" w:color="000000"/>
      </w:pBdr>
      <w:tabs>
        <w:tab w:val="clear" w:pos="720"/>
        <w:tab w:val="left" w:pos="1008" w:leader="none"/>
      </w:tabs>
      <w:ind w:left="1008" w:hanging="1008"/>
      <w:jc w:val="center"/>
      <w:outlineLvl w:val="4"/>
    </w:pPr>
    <w:rPr>
      <w:b/>
      <w:sz w:val="4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9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6z0">
    <w:name w:val="WW8Num6z0"/>
    <w:qFormat/>
    <w:rPr>
      <w:rFonts w:ascii="Wingdings" w:hAnsi="Wingdings" w:cs="Wingdings"/>
    </w:rPr>
  </w:style>
  <w:style w:type="character" w:styleId="WW8Num7z0">
    <w:name w:val="WW8Num7z0"/>
    <w:qFormat/>
    <w:rPr>
      <w:b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2z0">
    <w:name w:val="WW8Num12z0"/>
    <w:qFormat/>
    <w:rPr>
      <w:b w:val="false"/>
    </w:rPr>
  </w:style>
  <w:style w:type="character" w:styleId="11">
    <w:name w:val="Основной шрифт абзаца1"/>
    <w:qFormat/>
    <w:rPr/>
  </w:style>
  <w:style w:type="character" w:styleId="Style10">
    <w:name w:val="Номер страницы"/>
    <w:basedOn w:val="11"/>
    <w:rPr/>
  </w:style>
  <w:style w:type="character" w:styleId="Style11">
    <w:name w:val="Основной текст с отступом Знак"/>
    <w:qFormat/>
    <w:rPr>
      <w:rFonts w:ascii="Asylbek MerekeU3+Tms;Times New Roman" w:hAnsi="Asylbek MerekeU3+Tms;Times New Roman" w:cs="Asylbek MerekeU3+Tms;Times New Roman"/>
      <w:spacing w:val="6"/>
      <w:sz w:val="28"/>
    </w:rPr>
  </w:style>
  <w:style w:type="character" w:styleId="Style12">
    <w:name w:val="Основной текст Знак"/>
    <w:qFormat/>
    <w:rPr/>
  </w:style>
  <w:style w:type="character" w:styleId="31">
    <w:name w:val="Основной текст 3 Знак"/>
    <w:qFormat/>
    <w:rPr>
      <w:sz w:val="16"/>
      <w:szCs w:val="1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Style14">
    <w:name w:val="Body Text"/>
    <w:basedOn w:val="Normal"/>
    <w:pPr>
      <w:jc w:val="both"/>
    </w:pPr>
    <w:rPr>
      <w:lang w:val="ru-RU"/>
    </w:rPr>
  </w:style>
  <w:style w:type="paragraph" w:styleId="Style15">
    <w:name w:val="List"/>
    <w:basedOn w:val="Style14"/>
    <w:pPr/>
    <w:rPr>
      <w:rFonts w:ascii="Arial" w:hAnsi="Arial" w:cs="Tahoma"/>
    </w:rPr>
  </w:style>
  <w:style w:type="paragraph" w:styleId="Style16">
    <w:name w:val="Caption"/>
    <w:basedOn w:val="Normal"/>
    <w:next w:val="Style18"/>
    <w:qFormat/>
    <w:pPr>
      <w:jc w:val="center"/>
    </w:pPr>
    <w:rPr>
      <w:rFonts w:ascii="Arial" w:hAnsi="Arial" w:cs="Arial"/>
      <w:b/>
      <w:sz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12">
    <w:name w:val="Название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ascii="Arial" w:hAnsi="Arial" w:cs="Tahoma"/>
    </w:rPr>
  </w:style>
  <w:style w:type="paragraph" w:styleId="Style18">
    <w:name w:val="Subtitle"/>
    <w:basedOn w:val="Normal"/>
    <w:next w:val="Style14"/>
    <w:qFormat/>
    <w:pPr>
      <w:jc w:val="both"/>
    </w:pPr>
    <w:rPr>
      <w:b/>
      <w:sz w:val="30"/>
    </w:rPr>
  </w:style>
  <w:style w:type="paragraph" w:styleId="Style19">
    <w:name w:val="Body Text Indent"/>
    <w:basedOn w:val="Normal"/>
    <w:pPr>
      <w:ind w:left="0" w:right="0" w:firstLine="720"/>
      <w:jc w:val="both"/>
    </w:pPr>
    <w:rPr>
      <w:rFonts w:ascii="Asylbek MerekeU3+Tms;Times New Roman" w:hAnsi="Asylbek MerekeU3+Tms;Times New Roman" w:cs="Asylbek MerekeU3+Tms;Times New Roman"/>
      <w:spacing w:val="6"/>
      <w:sz w:val="28"/>
      <w:lang w:val="ru-RU"/>
    </w:rPr>
  </w:style>
  <w:style w:type="paragraph" w:styleId="311">
    <w:name w:val="Основной текст с отступом 31"/>
    <w:basedOn w:val="Normal"/>
    <w:qFormat/>
    <w:pPr>
      <w:ind w:left="0" w:right="0" w:firstLine="720"/>
      <w:jc w:val="both"/>
    </w:pPr>
    <w:rPr>
      <w:sz w:val="24"/>
    </w:rPr>
  </w:style>
  <w:style w:type="paragraph" w:styleId="312">
    <w:name w:val="Основной текст 31"/>
    <w:basedOn w:val="Normal"/>
    <w:qFormat/>
    <w:pPr>
      <w:jc w:val="both"/>
    </w:pPr>
    <w:rPr>
      <w:rFonts w:ascii="Arial" w:hAnsi="Arial" w:cs="Arial"/>
      <w:sz w:val="24"/>
    </w:rPr>
  </w:style>
  <w:style w:type="paragraph" w:styleId="21">
    <w:name w:val="Основной текст с отступом 21"/>
    <w:basedOn w:val="Normal"/>
    <w:qFormat/>
    <w:pPr>
      <w:ind w:left="0" w:right="0" w:firstLine="709"/>
      <w:jc w:val="both"/>
    </w:pPr>
    <w:rPr>
      <w:b/>
      <w:i/>
      <w:sz w:val="30"/>
    </w:rPr>
  </w:style>
  <w:style w:type="paragraph" w:styleId="BodyText2">
    <w:name w:val="Body Text 2"/>
    <w:basedOn w:val="Normal"/>
    <w:qFormat/>
    <w:pPr>
      <w:ind w:left="0" w:right="0" w:firstLine="720"/>
      <w:jc w:val="both"/>
    </w:pPr>
    <w:rPr>
      <w:sz w:val="30"/>
    </w:rPr>
  </w:style>
  <w:style w:type="paragraph" w:styleId="211">
    <w:name w:val="Основной текст 21"/>
    <w:basedOn w:val="Normal"/>
    <w:qFormat/>
    <w:pPr>
      <w:spacing w:lineRule="auto" w:line="480" w:before="0" w:after="120"/>
    </w:pPr>
    <w:rPr/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>
      <w:sz w:val="28"/>
    </w:rPr>
  </w:style>
  <w:style w:type="paragraph" w:styleId="Style23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odyTextIndent3">
    <w:name w:val="Body Text Indent 3"/>
    <w:basedOn w:val="Normal"/>
    <w:qFormat/>
    <w:pPr>
      <w:ind w:left="0" w:right="0" w:firstLine="709"/>
      <w:jc w:val="both"/>
    </w:pPr>
    <w:rPr>
      <w:sz w:val="28"/>
    </w:rPr>
  </w:style>
  <w:style w:type="paragraph" w:styleId="14">
    <w:name w:val="Название объекта1"/>
    <w:basedOn w:val="Normal"/>
    <w:qFormat/>
    <w:pPr>
      <w:jc w:val="center"/>
    </w:pPr>
    <w:rPr>
      <w:sz w:val="28"/>
    </w:rPr>
  </w:style>
  <w:style w:type="paragraph" w:styleId="OsnTxt">
    <w:name w:val="OsnTxt"/>
    <w:qFormat/>
    <w:pPr>
      <w:widowControl/>
      <w:suppressAutoHyphens w:val="true"/>
      <w:bidi w:val="0"/>
      <w:spacing w:lineRule="exact" w:line="280"/>
      <w:ind w:firstLine="794"/>
      <w:jc w:val="both"/>
    </w:pPr>
    <w:rPr>
      <w:rFonts w:ascii="KZ Arial;Arial" w:hAnsi="KZ Arial;Arial" w:eastAsia="Arial" w:cs="KZ Arial;Arial"/>
      <w:color w:val="auto"/>
      <w:sz w:val="20"/>
      <w:szCs w:val="20"/>
      <w:lang w:val="ru-RU" w:bidi="ar-SA" w:eastAsia="zh-CN"/>
    </w:rPr>
  </w:style>
  <w:style w:type="paragraph" w:styleId="15">
    <w:name w:val=" Знак Знак Знак1 Знак Знак Знак Знак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eastAsia="SimSun;宋体"/>
      <w:b/>
      <w:sz w:val="28"/>
      <w:szCs w:val="24"/>
      <w:lang w:val="en-US"/>
    </w:rPr>
  </w:style>
  <w:style w:type="paragraph" w:styleId="16">
    <w:name w:val="Знак Знак Знак1 Знак Знак Знак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eastAsia="SimSun;宋体"/>
      <w:b/>
      <w:sz w:val="28"/>
      <w:szCs w:val="24"/>
      <w:lang w:val="en-US"/>
    </w:rPr>
  </w:style>
  <w:style w:type="paragraph" w:styleId="Style24">
    <w:name w:val=" Знак Знак"/>
    <w:basedOn w:val="Normal"/>
    <w:qFormat/>
    <w:pPr>
      <w:spacing w:lineRule="exact" w:line="240" w:before="0" w:after="160"/>
    </w:pPr>
    <w:rPr>
      <w:rFonts w:eastAsia="SimSun;宋体"/>
      <w:b/>
      <w:sz w:val="28"/>
      <w:szCs w:val="24"/>
      <w:lang w:val="en-US"/>
    </w:rPr>
  </w:style>
  <w:style w:type="paragraph" w:styleId="17">
    <w:name w:val="Знак Знак Знак1 Знак Знак Знак Знак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eastAsia="SimSun;宋体"/>
      <w:b/>
      <w:sz w:val="28"/>
      <w:szCs w:val="24"/>
      <w:lang w:val="en-US"/>
    </w:rPr>
  </w:style>
  <w:style w:type="paragraph" w:styleId="18">
    <w:name w:val=" Знак Знак Знак1 Знак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eastAsia="SimSun;宋体"/>
      <w:b/>
      <w:sz w:val="28"/>
      <w:szCs w:val="24"/>
      <w:lang w:val="en-US"/>
    </w:rPr>
  </w:style>
  <w:style w:type="paragraph" w:styleId="Style25">
    <w:name w:val="Содержимое врезки"/>
    <w:basedOn w:val="Style14"/>
    <w:qFormat/>
    <w:pPr/>
    <w:rPr/>
  </w:style>
  <w:style w:type="paragraph" w:styleId="32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22">
    <w:name w:val="Основной текст с отступом 2"/>
    <w:basedOn w:val="Normal"/>
    <w:qFormat/>
    <w:pPr>
      <w:spacing w:lineRule="auto" w:line="480" w:before="0" w:after="120"/>
      <w:ind w:left="283" w:hanging="0"/>
    </w:pPr>
    <w:rPr/>
  </w:style>
  <w:style w:type="paragraph" w:styleId="Style26">
    <w:name w:val="Схема документа"/>
    <w:basedOn w:val="Normal"/>
    <w:qFormat/>
    <w:pPr>
      <w:shd w:fill="000080" w:val="clear"/>
    </w:pPr>
    <w:rPr>
      <w:rFonts w:ascii="Tahoma" w:hAnsi="Tahoma" w:cs="Tahoma"/>
    </w:rPr>
  </w:style>
  <w:style w:type="paragraph" w:styleId="19">
    <w:name w:val="Без интервала1"/>
    <w:qFormat/>
    <w:pPr>
      <w:widowControl/>
      <w:bidi w:val="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Style27">
    <w:name w:val="ОснТекст"/>
    <w:qFormat/>
    <w:pPr>
      <w:widowControl/>
      <w:bidi w:val="0"/>
      <w:ind w:firstLine="709"/>
      <w:jc w:val="both"/>
    </w:pPr>
    <w:rPr>
      <w:rFonts w:ascii="Times New Roman" w:hAnsi="Times New Roman" w:eastAsia="Times New Roman" w:cs="Times New Roman"/>
      <w:color w:val="000000"/>
      <w:sz w:val="20"/>
      <w:szCs w:val="20"/>
      <w:lang w:val="ru-RU" w:bidi="ar-SA" w:eastAsia="zh-C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8967</TotalTime>
  <Application>LibreOffice/6.3.4.2$Windows_x86 LibreOffice_project/60da17e045e08f1793c57c00ba83cdfce946d0aa</Application>
  <Pages>3</Pages>
  <Words>568</Words>
  <Characters>3676</Characters>
  <CharactersWithSpaces>4284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2011-03-18T10:42:00Z</dcterms:created>
  <dc:creator>Пользователь</dc:creator>
  <dc:description/>
  <cp:keywords/>
  <dc:language>ru-RU</dc:language>
  <cp:lastModifiedBy>admin</cp:lastModifiedBy>
  <cp:lastPrinted>2022-02-19T10:12:00Z</cp:lastPrinted>
  <dcterms:modified xsi:type="dcterms:W3CDTF">2022-05-19T09:35:00Z</dcterms:modified>
  <cp:revision>2707</cp:revision>
  <dc:subject/>
  <dc:title>Канцелярия Премьер-Министра Республики Казахстан</dc:title>
</cp:coreProperties>
</file>