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0" w:firstLine="720"/>
        <w:rPr>
          <w:rFonts w:ascii="Arial" w:hAnsi="Arial" w:cs="Arial"/>
          <w:b/>
          <w:b/>
          <w:sz w:val="32"/>
          <w:szCs w:val="32"/>
        </w:rPr>
      </w:pPr>
      <w:bookmarkStart w:id="0" w:name="__DdeLink__1024_2990021377"/>
      <w:r>
        <w:rPr>
          <w:rFonts w:cs="Arial" w:ascii="Arial" w:hAnsi="Arial"/>
          <w:b/>
          <w:sz w:val="32"/>
          <w:szCs w:val="32"/>
        </w:rPr>
        <w:t>Справка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 xml:space="preserve">«Об итогах социально–экономического развития 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Есильского района</w:t>
      </w:r>
      <w:r>
        <w:rPr>
          <w:rFonts w:cs="Arial" w:ascii="Arial" w:hAnsi="Arial"/>
          <w:b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</w:rPr>
        <w:t>за  январь-февраль</w:t>
      </w:r>
      <w:r>
        <w:rPr>
          <w:rFonts w:cs="Arial" w:ascii="Arial" w:hAnsi="Arial"/>
          <w:b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</w:rPr>
        <w:t>202</w:t>
      </w:r>
      <w:r>
        <w:rPr>
          <w:rFonts w:cs="Arial" w:ascii="Arial" w:hAnsi="Arial"/>
          <w:b/>
          <w:sz w:val="32"/>
          <w:szCs w:val="32"/>
          <w:lang w:val="kk-KZ"/>
        </w:rPr>
        <w:t>2</w:t>
      </w:r>
      <w:r>
        <w:rPr>
          <w:rFonts w:cs="Arial" w:ascii="Arial" w:hAnsi="Arial"/>
          <w:b/>
          <w:sz w:val="32"/>
          <w:szCs w:val="32"/>
        </w:rPr>
        <w:t xml:space="preserve">  года» </w:t>
      </w:r>
      <w:bookmarkEnd w:id="0"/>
    </w:p>
    <w:p>
      <w:pPr>
        <w:pStyle w:val="Style19"/>
        <w:ind w:left="0" w:right="0" w:hanging="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СЕЛЬСКОЕ  ХОЗЯЙСТВО.</w:t>
      </w:r>
    </w:p>
    <w:p>
      <w:pPr>
        <w:pStyle w:val="Style19"/>
        <w:rPr/>
      </w:pPr>
      <w:r>
        <w:rPr>
          <w:rFonts w:cs="Arial" w:ascii="Arial" w:hAnsi="Arial"/>
          <w:b/>
          <w:sz w:val="32"/>
          <w:szCs w:val="32"/>
          <w:u w:val="single"/>
          <w:lang w:val="ru-RU"/>
        </w:rPr>
        <w:t xml:space="preserve">По итогам января-февраля </w:t>
      </w:r>
      <w:r>
        <w:rPr>
          <w:rFonts w:cs="Arial" w:ascii="Arial" w:hAnsi="Arial"/>
          <w:sz w:val="32"/>
          <w:szCs w:val="32"/>
          <w:lang w:val="ru-RU"/>
        </w:rPr>
        <w:t>2022 года в</w:t>
      </w:r>
      <w:r>
        <w:rPr>
          <w:rFonts w:cs="Arial" w:ascii="Arial" w:hAnsi="Arial"/>
          <w:sz w:val="32"/>
          <w:szCs w:val="32"/>
        </w:rPr>
        <w:t xml:space="preserve">аловой выпуск продукции сельского хозяйства  </w:t>
      </w:r>
      <w:r>
        <w:rPr>
          <w:rFonts w:cs="Arial" w:ascii="Arial" w:hAnsi="Arial"/>
          <w:sz w:val="32"/>
          <w:szCs w:val="32"/>
          <w:lang w:val="ru-RU"/>
        </w:rPr>
        <w:t xml:space="preserve">составил  </w:t>
      </w:r>
      <w:r>
        <w:rPr>
          <w:rFonts w:cs="Arial" w:ascii="Arial" w:hAnsi="Arial"/>
          <w:b/>
          <w:sz w:val="32"/>
          <w:szCs w:val="32"/>
          <w:lang w:val="ru-RU"/>
        </w:rPr>
        <w:t>1583,9</w:t>
      </w:r>
      <w:r>
        <w:rPr>
          <w:rFonts w:cs="Arial" w:ascii="Arial" w:hAnsi="Arial"/>
          <w:sz w:val="32"/>
          <w:szCs w:val="32"/>
          <w:lang w:val="ru-RU"/>
        </w:rPr>
        <w:t xml:space="preserve"> </w:t>
      </w:r>
      <w:r>
        <w:rPr>
          <w:rFonts w:cs="Arial" w:ascii="Arial" w:hAnsi="Arial"/>
          <w:b/>
          <w:sz w:val="32"/>
          <w:szCs w:val="32"/>
        </w:rPr>
        <w:t>млн.тенге</w:t>
      </w:r>
      <w:r>
        <w:rPr>
          <w:rFonts w:cs="Arial" w:ascii="Arial" w:hAnsi="Arial"/>
          <w:sz w:val="32"/>
          <w:szCs w:val="32"/>
        </w:rPr>
        <w:t xml:space="preserve">, </w:t>
      </w:r>
      <w:r>
        <w:rPr>
          <w:rFonts w:cs="Arial" w:ascii="Arial" w:hAnsi="Arial"/>
          <w:sz w:val="32"/>
          <w:szCs w:val="32"/>
          <w:lang w:val="ru-RU"/>
        </w:rPr>
        <w:t>или 103,2% к уровню 2021 года.</w:t>
      </w:r>
    </w:p>
    <w:p>
      <w:pPr>
        <w:pStyle w:val="Style19"/>
        <w:rPr/>
      </w:pPr>
      <w:r>
        <w:rPr>
          <w:rFonts w:cs="Arial" w:ascii="Arial" w:hAnsi="Arial"/>
          <w:i/>
          <w:sz w:val="24"/>
          <w:szCs w:val="24"/>
          <w:lang w:val="ru-RU"/>
        </w:rPr>
        <w:t>Справочно: (январь-февраль 2021г.-1236  млн.тенге, ИФО 105%).</w:t>
      </w:r>
    </w:p>
    <w:p>
      <w:pPr>
        <w:pStyle w:val="Style19"/>
        <w:rPr/>
      </w:pPr>
      <w:r>
        <w:rPr>
          <w:rFonts w:cs="Arial" w:ascii="Arial" w:hAnsi="Arial"/>
          <w:sz w:val="32"/>
          <w:szCs w:val="32"/>
          <w:lang w:val="ru-RU"/>
        </w:rPr>
        <w:t>Произведено</w:t>
      </w:r>
      <w:r>
        <w:rPr>
          <w:rFonts w:cs="Arial" w:ascii="Arial" w:hAnsi="Arial"/>
          <w:sz w:val="32"/>
          <w:szCs w:val="32"/>
        </w:rPr>
        <w:t xml:space="preserve"> животноводческой продукции, в том числе: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>-мяса скота и птицы в живом весе- на 101,9% (1198,6 тонн</w:t>
      </w:r>
      <w:r>
        <w:rPr>
          <w:rFonts w:cs="Arial" w:ascii="Arial" w:hAnsi="Arial"/>
          <w:i/>
          <w:sz w:val="24"/>
          <w:szCs w:val="24"/>
        </w:rPr>
        <w:t>),     справочно:(январь-февраль 2021 года- 1176 тонн ИФО 101,2%),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-молока–на 105,3% (2619,9 тонн), </w:t>
      </w:r>
      <w:r>
        <w:rPr>
          <w:rFonts w:cs="Arial" w:ascii="Arial" w:hAnsi="Arial"/>
          <w:sz w:val="24"/>
          <w:szCs w:val="24"/>
        </w:rPr>
        <w:t>с</w:t>
      </w:r>
      <w:r>
        <w:rPr>
          <w:rFonts w:cs="Arial" w:ascii="Arial" w:hAnsi="Arial"/>
          <w:i/>
          <w:sz w:val="24"/>
          <w:szCs w:val="24"/>
        </w:rPr>
        <w:t>правочно:(январь-февраль 2021г.-2487,5 тонн, ИФО 121,8%),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32"/>
          <w:szCs w:val="32"/>
        </w:rPr>
        <w:t xml:space="preserve">-яиц–100,2% (726,7 тыс.штук), </w:t>
      </w:r>
      <w:r>
        <w:rPr>
          <w:rFonts w:cs="Arial" w:ascii="Arial" w:hAnsi="Arial"/>
          <w:i/>
          <w:sz w:val="24"/>
          <w:szCs w:val="24"/>
        </w:rPr>
        <w:t>справочно:(январь-февраль 2021</w:t>
      </w:r>
      <w:r>
        <w:rPr>
          <w:rFonts w:cs="Arial" w:ascii="Arial" w:hAnsi="Arial"/>
          <w:sz w:val="24"/>
          <w:szCs w:val="24"/>
        </w:rPr>
        <w:t>г. -724,9 тыс.штук, ИФО 103,2%).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>Увеличено поголовье коров на 101,5% (11,9 тыс.голов), лошадей на 103,3% (7,5 тыс.голов), птиц на 101,2% (143,1 тыс.голов), овец на 102,6% (25,6 тыс.голов).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Снижена численность крупного рогатого скота на 0,2% (26,2 тыс.голов). </w:t>
      </w:r>
    </w:p>
    <w:p>
      <w:pPr>
        <w:pStyle w:val="Normal"/>
        <w:ind w:firstLine="72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cs="Arial" w:ascii="Arial" w:hAnsi="Arial"/>
          <w:sz w:val="32"/>
          <w:szCs w:val="32"/>
        </w:rPr>
        <w:t>Поголовье свиней составило 9,1 тыс.глов или 93,7% к уровню 2021 года (2021г.-9,7 тыс.голов).</w:t>
      </w:r>
    </w:p>
    <w:p>
      <w:pPr>
        <w:pStyle w:val="Normal"/>
        <w:jc w:val="both"/>
        <w:rPr/>
      </w:pPr>
      <w:r>
        <w:rPr>
          <w:rFonts w:eastAsia="Arial" w:cs="Arial" w:ascii="Arial" w:hAnsi="Arial"/>
          <w:color w:val="FF0000"/>
          <w:sz w:val="32"/>
          <w:szCs w:val="32"/>
        </w:rPr>
        <w:t xml:space="preserve">     </w:t>
      </w:r>
      <w:r>
        <w:rPr>
          <w:rFonts w:cs="Arial" w:ascii="Arial" w:hAnsi="Arial"/>
          <w:color w:val="FF0000"/>
          <w:sz w:val="32"/>
          <w:szCs w:val="32"/>
        </w:rPr>
        <w:tab/>
        <w:tab/>
        <w:tab/>
        <w:tab/>
        <w:tab/>
      </w:r>
      <w:r>
        <w:rPr>
          <w:rFonts w:cs="Arial" w:ascii="Arial" w:hAnsi="Arial"/>
          <w:b/>
          <w:sz w:val="32"/>
          <w:szCs w:val="32"/>
        </w:rPr>
        <w:t>ПРОМЫШЛЕННОСТЬ</w:t>
      </w:r>
    </w:p>
    <w:p>
      <w:pPr>
        <w:pStyle w:val="Normal"/>
        <w:suppressAutoHyphens w:val="false"/>
        <w:ind w:firstLine="567"/>
        <w:jc w:val="both"/>
        <w:rPr/>
      </w:pPr>
      <w:r>
        <w:rPr>
          <w:rFonts w:eastAsia="Calibri" w:cs="Arial" w:ascii="Arial" w:hAnsi="Arial"/>
          <w:sz w:val="32"/>
          <w:szCs w:val="32"/>
          <w:lang w:eastAsia="en-US"/>
        </w:rPr>
        <w:t xml:space="preserve">Промышленным сектором района обеспечен выпуск продукции на 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>717,8 млн.тенге</w:t>
      </w:r>
      <w:r>
        <w:rPr>
          <w:rFonts w:eastAsia="Calibri" w:cs="Arial" w:ascii="Arial" w:hAnsi="Arial"/>
          <w:sz w:val="32"/>
          <w:szCs w:val="32"/>
          <w:lang w:eastAsia="en-US"/>
        </w:rPr>
        <w:t>,</w:t>
      </w:r>
      <w:r>
        <w:rPr>
          <w:rFonts w:eastAsia="Calibri" w:cs="Arial" w:ascii="Arial" w:hAnsi="Arial"/>
          <w:b/>
          <w:sz w:val="32"/>
          <w:szCs w:val="32"/>
          <w:lang w:eastAsia="en-US"/>
        </w:rPr>
        <w:t xml:space="preserve"> ИФО 110,7%</w:t>
      </w:r>
      <w:r>
        <w:rPr>
          <w:rFonts w:eastAsia="Calibri" w:cs="Arial" w:ascii="Arial" w:hAnsi="Arial"/>
          <w:sz w:val="32"/>
          <w:szCs w:val="32"/>
          <w:lang w:eastAsia="en-US"/>
        </w:rPr>
        <w:t xml:space="preserve">. Рост на 182,8 млн.тенге относительно аналогичного периода 2021 года. </w:t>
      </w:r>
    </w:p>
    <w:p>
      <w:pPr>
        <w:pStyle w:val="Normal"/>
        <w:suppressAutoHyphens w:val="false"/>
        <w:ind w:firstLine="567"/>
        <w:jc w:val="both"/>
        <w:rPr/>
      </w:pPr>
      <w:r>
        <w:rPr>
          <w:rFonts w:eastAsia="Arial" w:cs="Arial" w:ascii="Arial" w:hAnsi="Arial"/>
          <w:i/>
          <w:sz w:val="32"/>
          <w:szCs w:val="32"/>
          <w:lang w:eastAsia="en-US"/>
        </w:rPr>
        <w:t xml:space="preserve"> </w:t>
      </w:r>
      <w:r>
        <w:rPr>
          <w:rFonts w:eastAsia="Arial" w:cs="Arial" w:ascii="Arial" w:hAnsi="Arial"/>
          <w:i/>
          <w:sz w:val="28"/>
          <w:szCs w:val="28"/>
          <w:lang w:eastAsia="en-US"/>
        </w:rPr>
        <w:t xml:space="preserve"> </w:t>
      </w:r>
      <w:r>
        <w:rPr>
          <w:rFonts w:eastAsia="Calibri" w:cs="Arial" w:ascii="Arial" w:hAnsi="Arial"/>
          <w:i/>
          <w:sz w:val="28"/>
          <w:szCs w:val="28"/>
          <w:lang w:eastAsia="en-US"/>
        </w:rPr>
        <w:t>Справочно:(январь-февраль 2021г.-535 млн.тенге, ИФО 250%)</w:t>
      </w:r>
      <w:r>
        <w:rPr>
          <w:rFonts w:eastAsia="Calibri" w:cs="Arial" w:ascii="Arial" w:hAnsi="Arial"/>
          <w:i/>
          <w:sz w:val="32"/>
          <w:szCs w:val="32"/>
          <w:lang w:eastAsia="en-US"/>
        </w:rPr>
        <w:t xml:space="preserve">.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32"/>
          <w:szCs w:val="32"/>
        </w:rPr>
        <w:t xml:space="preserve">В отрасли горнодобывающей промышленности объемы увеличены на 112,4% и составили 179,6 млн.тенге. 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i/>
          <w:sz w:val="24"/>
          <w:szCs w:val="24"/>
        </w:rPr>
        <w:t>Справочно:</w:t>
      </w:r>
      <w:r>
        <w:rPr>
          <w:rFonts w:cs="Arial" w:ascii="Arial" w:hAnsi="Arial"/>
          <w:sz w:val="32"/>
          <w:szCs w:val="32"/>
        </w:rPr>
        <w:t xml:space="preserve"> (</w:t>
      </w:r>
      <w:r>
        <w:rPr>
          <w:rFonts w:cs="Arial" w:ascii="Arial" w:hAnsi="Arial"/>
          <w:i/>
          <w:sz w:val="24"/>
          <w:szCs w:val="24"/>
        </w:rPr>
        <w:t>январь-февраль 2021 год -155,7 млн. тенге, ИФО 240%).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sz w:val="28"/>
          <w:szCs w:val="28"/>
        </w:rPr>
        <w:t xml:space="preserve">Основная доля или </w:t>
      </w:r>
      <w:r>
        <w:rPr>
          <w:rFonts w:cs="Arial" w:ascii="Arial" w:hAnsi="Arial"/>
          <w:sz w:val="28"/>
          <w:szCs w:val="28"/>
          <w:lang w:val="kk-KZ"/>
        </w:rPr>
        <w:t>53,5</w:t>
      </w:r>
      <w:r>
        <w:rPr>
          <w:rFonts w:cs="Arial" w:ascii="Arial" w:hAnsi="Arial"/>
          <w:sz w:val="28"/>
          <w:szCs w:val="28"/>
        </w:rPr>
        <w:t xml:space="preserve">% приходится на обрабатывающую промышленность, где объемы производства составили </w:t>
      </w:r>
      <w:r>
        <w:rPr>
          <w:rFonts w:cs="Arial" w:ascii="Arial" w:hAnsi="Arial"/>
          <w:sz w:val="28"/>
          <w:szCs w:val="28"/>
          <w:lang w:val="kk-KZ"/>
        </w:rPr>
        <w:t>383,8</w:t>
      </w:r>
      <w:r>
        <w:rPr>
          <w:rFonts w:cs="Arial" w:ascii="Arial" w:hAnsi="Arial"/>
          <w:sz w:val="28"/>
          <w:szCs w:val="28"/>
        </w:rPr>
        <w:t xml:space="preserve"> млн.тенге или 141,3% к уровню аналогичного периода 2021 года. </w:t>
      </w:r>
    </w:p>
    <w:p>
      <w:pPr>
        <w:pStyle w:val="Normal"/>
        <w:ind w:firstLine="72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Справочно:(январь-февраль 2021 год -255,7 млн. тенге, ИФО 500%).</w:t>
      </w:r>
    </w:p>
    <w:p>
      <w:pPr>
        <w:pStyle w:val="Normal"/>
        <w:ind w:firstLine="720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СТРОИТЕЛЬСТВО</w:t>
      </w:r>
    </w:p>
    <w:p>
      <w:pPr>
        <w:pStyle w:val="Normal"/>
        <w:ind w:firstLine="720"/>
        <w:jc w:val="both"/>
        <w:rPr/>
      </w:pPr>
      <w:r>
        <w:rPr>
          <w:rFonts w:cs="Arial" w:ascii="Arial" w:hAnsi="Arial"/>
          <w:bCs/>
          <w:sz w:val="32"/>
          <w:szCs w:val="32"/>
        </w:rPr>
        <w:t>В отрасли «Строительства»  в январе-феврале текущего года строительные работы не выполнялись.</w:t>
      </w:r>
    </w:p>
    <w:p>
      <w:pPr>
        <w:pStyle w:val="Normal"/>
        <w:ind w:firstLine="720"/>
        <w:jc w:val="both"/>
        <w:rPr>
          <w:rFonts w:ascii="Arial" w:hAnsi="Arial" w:cs="Arial"/>
          <w:bCs/>
          <w:sz w:val="32"/>
          <w:szCs w:val="32"/>
        </w:rPr>
      </w:pPr>
      <w:r>
        <w:rPr>
          <w:rFonts w:cs="Arial" w:ascii="Arial" w:hAnsi="Arial"/>
          <w:bCs/>
          <w:sz w:val="32"/>
          <w:szCs w:val="32"/>
        </w:rPr>
        <w:t>Введен в эксплуатацию 1 дом за счет средств населения общей площадью 132 кв.метров.</w:t>
      </w:r>
    </w:p>
    <w:p>
      <w:pPr>
        <w:pStyle w:val="Normal"/>
        <w:ind w:firstLine="720"/>
        <w:jc w:val="both"/>
        <w:rPr>
          <w:rFonts w:ascii="Arial" w:hAnsi="Arial" w:cs="Arial"/>
          <w:bCs/>
          <w:i/>
          <w:i/>
          <w:sz w:val="24"/>
          <w:szCs w:val="24"/>
        </w:rPr>
      </w:pPr>
      <w:r>
        <w:rPr>
          <w:rFonts w:cs="Arial" w:ascii="Arial" w:hAnsi="Arial"/>
          <w:bCs/>
          <w:i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ИНВЕСТИЦИИ</w:t>
      </w:r>
    </w:p>
    <w:p>
      <w:pPr>
        <w:pStyle w:val="Normal"/>
        <w:ind w:firstLine="567"/>
        <w:jc w:val="both"/>
        <w:rPr/>
      </w:pPr>
      <w:r>
        <w:rPr>
          <w:rFonts w:eastAsia="Arial" w:cs="Arial" w:ascii="Arial" w:hAnsi="Arial"/>
          <w:bCs/>
          <w:sz w:val="32"/>
          <w:szCs w:val="32"/>
        </w:rPr>
        <w:t xml:space="preserve">  </w:t>
      </w:r>
      <w:r>
        <w:rPr>
          <w:rFonts w:cs="Arial" w:ascii="Arial" w:hAnsi="Arial"/>
          <w:b/>
          <w:bCs/>
          <w:sz w:val="32"/>
          <w:szCs w:val="32"/>
          <w:u w:val="single"/>
        </w:rPr>
        <w:t>По итогам января-февраля</w:t>
      </w:r>
      <w:r>
        <w:rPr>
          <w:rFonts w:cs="Arial" w:ascii="Arial" w:hAnsi="Arial"/>
          <w:bCs/>
          <w:sz w:val="32"/>
          <w:szCs w:val="32"/>
        </w:rPr>
        <w:t xml:space="preserve"> 2022 года общий объем потока инвестиций в </w:t>
      </w:r>
      <w:r>
        <w:rPr>
          <w:rFonts w:cs="Arial" w:ascii="Arial" w:hAnsi="Arial"/>
          <w:sz w:val="32"/>
          <w:szCs w:val="32"/>
        </w:rPr>
        <w:t xml:space="preserve">основной капитал составил </w:t>
      </w:r>
      <w:r>
        <w:rPr>
          <w:rFonts w:cs="Arial" w:ascii="Arial" w:hAnsi="Arial"/>
          <w:b/>
          <w:sz w:val="32"/>
          <w:szCs w:val="32"/>
        </w:rPr>
        <w:t xml:space="preserve">634,8 млн.тенге, </w:t>
      </w:r>
      <w:r>
        <w:rPr>
          <w:rFonts w:cs="Arial" w:ascii="Arial" w:hAnsi="Arial"/>
          <w:sz w:val="32"/>
          <w:szCs w:val="32"/>
        </w:rPr>
        <w:t>ИФО 78,2%</w:t>
      </w:r>
      <w:r>
        <w:rPr>
          <w:rFonts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 xml:space="preserve"> к уровню аналогичного периода 2021 года, снижение на </w:t>
      </w:r>
      <w:r>
        <w:rPr>
          <w:rFonts w:cs="Arial" w:ascii="Arial" w:hAnsi="Arial"/>
          <w:b/>
          <w:sz w:val="32"/>
          <w:szCs w:val="32"/>
        </w:rPr>
        <w:t>116,4 млн.тенге</w:t>
      </w:r>
      <w:r>
        <w:rPr>
          <w:rFonts w:cs="Arial" w:ascii="Arial" w:hAnsi="Arial"/>
          <w:sz w:val="32"/>
          <w:szCs w:val="32"/>
        </w:rPr>
        <w:t>.</w:t>
      </w:r>
    </w:p>
    <w:p>
      <w:pPr>
        <w:pStyle w:val="Normal"/>
        <w:ind w:firstLine="567"/>
        <w:jc w:val="both"/>
        <w:rPr/>
      </w:pPr>
      <w:r>
        <w:rPr>
          <w:rFonts w:cs="Arial" w:ascii="Arial" w:hAnsi="Arial"/>
          <w:b/>
          <w:i/>
          <w:sz w:val="24"/>
          <w:szCs w:val="24"/>
        </w:rPr>
        <w:t>Справочно:(Январь-февраль 2021г.-751,2 млн.тенге, ИФО 79,8%).</w:t>
      </w:r>
    </w:p>
    <w:p>
      <w:pPr>
        <w:pStyle w:val="Normal"/>
        <w:ind w:firstLine="567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По источникам финансирования </w:t>
      </w:r>
      <w:r>
        <w:rPr>
          <w:rFonts w:cs="Arial" w:ascii="Arial" w:hAnsi="Arial"/>
          <w:b/>
          <w:sz w:val="32"/>
          <w:szCs w:val="32"/>
        </w:rPr>
        <w:t>весь объем</w:t>
      </w:r>
      <w:r>
        <w:rPr>
          <w:rFonts w:cs="Arial" w:ascii="Arial" w:hAnsi="Arial"/>
          <w:sz w:val="32"/>
          <w:szCs w:val="32"/>
        </w:rPr>
        <w:t xml:space="preserve"> приходится на </w:t>
      </w:r>
      <w:r>
        <w:rPr>
          <w:rFonts w:cs="Arial" w:ascii="Arial" w:hAnsi="Arial"/>
          <w:b/>
          <w:sz w:val="32"/>
          <w:szCs w:val="32"/>
        </w:rPr>
        <w:t xml:space="preserve">частные  инвестиции. </w:t>
      </w:r>
    </w:p>
    <w:p>
      <w:pPr>
        <w:pStyle w:val="Style19"/>
        <w:ind w:left="0" w:right="0" w:firstLine="567"/>
        <w:jc w:val="center"/>
        <w:rPr/>
      </w:pPr>
      <w:r>
        <w:rPr>
          <w:rFonts w:cs="Arial" w:ascii="Arial" w:hAnsi="Arial"/>
          <w:b/>
          <w:bCs/>
          <w:sz w:val="32"/>
          <w:szCs w:val="32"/>
          <w:lang w:val="ru-RU"/>
        </w:rPr>
        <w:t xml:space="preserve">РОЗНИЧНАЯ  </w:t>
      </w:r>
      <w:r>
        <w:rPr>
          <w:rFonts w:cs="Arial" w:ascii="Arial" w:hAnsi="Arial"/>
          <w:b/>
          <w:bCs/>
          <w:sz w:val="32"/>
          <w:szCs w:val="32"/>
        </w:rPr>
        <w:t>ТОРГОВЛЯ</w:t>
      </w:r>
    </w:p>
    <w:p>
      <w:pPr>
        <w:pStyle w:val="Style19"/>
        <w:rPr/>
      </w:pPr>
      <w:r>
        <w:rPr>
          <w:rFonts w:cs="Arial" w:ascii="Arial" w:hAnsi="Arial"/>
          <w:bCs/>
          <w:sz w:val="32"/>
          <w:szCs w:val="32"/>
          <w:lang w:val="ru-RU"/>
        </w:rPr>
        <w:t>Ч</w:t>
      </w:r>
      <w:r>
        <w:rPr>
          <w:rFonts w:cs="Arial" w:ascii="Arial" w:hAnsi="Arial"/>
          <w:bCs/>
          <w:sz w:val="32"/>
          <w:szCs w:val="32"/>
        </w:rPr>
        <w:t>ерез сеть розничной торговли реализовано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Cs/>
          <w:sz w:val="32"/>
          <w:szCs w:val="32"/>
        </w:rPr>
        <w:t>товаров на общую сумму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  <w:lang w:val="ru-RU"/>
        </w:rPr>
        <w:t>373,6</w:t>
      </w:r>
      <w:r>
        <w:rPr>
          <w:rFonts w:cs="Arial" w:ascii="Arial" w:hAnsi="Arial"/>
          <w:b/>
          <w:bCs/>
          <w:sz w:val="32"/>
          <w:szCs w:val="32"/>
        </w:rPr>
        <w:t xml:space="preserve"> млн.тенг</w:t>
      </w:r>
      <w:r>
        <w:rPr>
          <w:rFonts w:cs="Arial" w:ascii="Arial" w:hAnsi="Arial"/>
          <w:b/>
          <w:bCs/>
          <w:sz w:val="32"/>
          <w:szCs w:val="32"/>
          <w:lang w:val="ru-RU"/>
        </w:rPr>
        <w:t>е</w:t>
      </w:r>
      <w:r>
        <w:rPr>
          <w:rFonts w:cs="Arial" w:ascii="Arial" w:hAnsi="Arial"/>
          <w:b/>
          <w:bCs/>
          <w:sz w:val="32"/>
          <w:szCs w:val="32"/>
        </w:rPr>
        <w:t>,</w:t>
      </w:r>
      <w:r>
        <w:rPr>
          <w:rFonts w:cs="Arial" w:ascii="Arial" w:hAnsi="Arial"/>
          <w:bCs/>
          <w:sz w:val="32"/>
          <w:szCs w:val="32"/>
        </w:rPr>
        <w:t xml:space="preserve"> </w:t>
      </w:r>
      <w:r>
        <w:rPr>
          <w:rFonts w:cs="Arial" w:ascii="Arial" w:hAnsi="Arial"/>
          <w:bCs/>
          <w:sz w:val="32"/>
          <w:szCs w:val="32"/>
          <w:lang w:val="ru-RU"/>
        </w:rPr>
        <w:t>индекс физического объема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  <w:lang w:val="ru-RU"/>
        </w:rPr>
        <w:t>100</w:t>
      </w:r>
      <w:r>
        <w:rPr>
          <w:rFonts w:cs="Arial" w:ascii="Arial" w:hAnsi="Arial"/>
          <w:b/>
          <w:bCs/>
          <w:sz w:val="32"/>
          <w:szCs w:val="32"/>
        </w:rPr>
        <w:t>%</w:t>
      </w:r>
      <w:r>
        <w:rPr>
          <w:rFonts w:cs="Arial" w:ascii="Arial" w:hAnsi="Arial"/>
          <w:b/>
          <w:bCs/>
          <w:sz w:val="32"/>
          <w:szCs w:val="32"/>
          <w:lang w:val="ru-RU"/>
        </w:rPr>
        <w:t xml:space="preserve">. </w:t>
      </w:r>
    </w:p>
    <w:p>
      <w:pPr>
        <w:pStyle w:val="Style19"/>
        <w:rPr/>
      </w:pPr>
      <w:r>
        <w:rPr>
          <w:rFonts w:cs="Arial" w:ascii="Arial" w:hAnsi="Arial"/>
          <w:sz w:val="24"/>
          <w:szCs w:val="24"/>
          <w:lang w:val="ru-RU"/>
        </w:rPr>
        <w:t xml:space="preserve">Справочно: </w:t>
      </w:r>
      <w:r>
        <w:rPr>
          <w:rFonts w:cs="Arial" w:ascii="Arial" w:hAnsi="Arial"/>
          <w:i/>
          <w:sz w:val="24"/>
          <w:szCs w:val="24"/>
        </w:rPr>
        <w:t>(</w:t>
      </w:r>
      <w:r>
        <w:rPr>
          <w:rFonts w:cs="Arial" w:ascii="Arial" w:hAnsi="Arial"/>
          <w:i/>
          <w:sz w:val="24"/>
          <w:szCs w:val="24"/>
          <w:lang w:val="ru-RU"/>
        </w:rPr>
        <w:t>Я</w:t>
      </w:r>
      <w:r>
        <w:rPr>
          <w:rFonts w:cs="Arial" w:ascii="Arial" w:hAnsi="Arial"/>
          <w:b/>
          <w:i/>
          <w:sz w:val="24"/>
          <w:szCs w:val="24"/>
        </w:rPr>
        <w:t>нварь</w:t>
      </w:r>
      <w:r>
        <w:rPr>
          <w:rFonts w:cs="Arial" w:ascii="Arial" w:hAnsi="Arial"/>
          <w:b/>
          <w:i/>
          <w:sz w:val="24"/>
          <w:szCs w:val="24"/>
          <w:lang w:val="ru-RU"/>
        </w:rPr>
        <w:t>-февраль</w:t>
      </w:r>
      <w:r>
        <w:rPr>
          <w:rFonts w:cs="Arial" w:ascii="Arial" w:hAnsi="Arial"/>
          <w:b/>
          <w:i/>
          <w:sz w:val="24"/>
          <w:szCs w:val="24"/>
        </w:rPr>
        <w:t xml:space="preserve"> 20</w:t>
      </w:r>
      <w:r>
        <w:rPr>
          <w:rFonts w:cs="Arial" w:ascii="Arial" w:hAnsi="Arial"/>
          <w:b/>
          <w:i/>
          <w:sz w:val="24"/>
          <w:szCs w:val="24"/>
          <w:lang w:val="ru-RU"/>
        </w:rPr>
        <w:t>21</w:t>
      </w:r>
      <w:r>
        <w:rPr>
          <w:rFonts w:cs="Arial" w:ascii="Arial" w:hAnsi="Arial"/>
          <w:b/>
          <w:i/>
          <w:sz w:val="24"/>
          <w:szCs w:val="24"/>
        </w:rPr>
        <w:t>г.-</w:t>
      </w:r>
      <w:r>
        <w:rPr>
          <w:rFonts w:cs="Arial" w:ascii="Arial" w:hAnsi="Arial"/>
          <w:b/>
          <w:i/>
          <w:sz w:val="24"/>
          <w:szCs w:val="24"/>
          <w:lang w:val="ru-RU"/>
        </w:rPr>
        <w:t>340,5</w:t>
      </w:r>
      <w:r>
        <w:rPr>
          <w:rFonts w:cs="Arial" w:ascii="Arial" w:hAnsi="Arial"/>
          <w:b/>
          <w:i/>
          <w:sz w:val="24"/>
          <w:szCs w:val="24"/>
        </w:rPr>
        <w:t xml:space="preserve"> млн.тенге</w:t>
      </w:r>
      <w:r>
        <w:rPr>
          <w:rFonts w:cs="Arial" w:ascii="Arial" w:hAnsi="Arial"/>
          <w:b/>
          <w:i/>
          <w:sz w:val="24"/>
          <w:szCs w:val="24"/>
          <w:lang w:val="ru-RU"/>
        </w:rPr>
        <w:t>, ИФО 91,7%</w:t>
      </w:r>
      <w:r>
        <w:rPr>
          <w:rFonts w:cs="Arial" w:ascii="Arial" w:hAnsi="Arial"/>
          <w:b/>
          <w:i/>
          <w:sz w:val="24"/>
          <w:szCs w:val="24"/>
        </w:rPr>
        <w:t>).</w:t>
      </w:r>
      <w:r>
        <w:rPr>
          <w:rFonts w:cs="Arial" w:ascii="Arial" w:hAnsi="Arial"/>
          <w:b/>
          <w:i/>
          <w:sz w:val="24"/>
          <w:szCs w:val="24"/>
          <w:lang w:val="ru-RU"/>
        </w:rPr>
        <w:t xml:space="preserve"> </w:t>
      </w:r>
    </w:p>
    <w:p>
      <w:pPr>
        <w:pStyle w:val="Style19"/>
        <w:ind w:left="0" w:right="0" w:hanging="0"/>
        <w:rPr>
          <w:rFonts w:ascii="Arial" w:hAnsi="Arial" w:cs="Arial"/>
          <w:b/>
          <w:b/>
          <w:i/>
          <w:i/>
          <w:color w:val="FF0000"/>
          <w:sz w:val="24"/>
          <w:szCs w:val="24"/>
          <w:lang w:val="ru-RU"/>
        </w:rPr>
      </w:pPr>
      <w:r>
        <w:rPr>
          <w:rFonts w:cs="Arial" w:ascii="Arial" w:hAnsi="Arial"/>
          <w:b/>
          <w:i/>
          <w:color w:val="FF0000"/>
          <w:sz w:val="24"/>
          <w:szCs w:val="24"/>
          <w:lang w:val="ru-RU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СОЦИАЛЬНАЯ  ЗАЩИТА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  <w:u w:val="single"/>
        </w:rPr>
        <w:tab/>
        <w:t xml:space="preserve">  Труд и занятость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  В районе за январь-февраль текущего года трудоустроено </w:t>
      </w:r>
      <w:r>
        <w:rPr>
          <w:rFonts w:cs="Arial" w:ascii="Arial" w:hAnsi="Arial"/>
          <w:sz w:val="32"/>
          <w:szCs w:val="32"/>
          <w:lang w:val="kk-KZ"/>
        </w:rPr>
        <w:t>155</w:t>
      </w:r>
      <w:r>
        <w:rPr>
          <w:rFonts w:cs="Arial" w:ascii="Arial" w:hAnsi="Arial"/>
          <w:sz w:val="32"/>
          <w:szCs w:val="32"/>
        </w:rPr>
        <w:t xml:space="preserve"> человек или 12,7%  от  годового плана</w:t>
      </w:r>
      <w:r>
        <w:rPr>
          <w:rFonts w:cs="Arial" w:ascii="Arial" w:hAnsi="Arial"/>
          <w:i/>
          <w:sz w:val="24"/>
          <w:szCs w:val="24"/>
        </w:rPr>
        <w:t xml:space="preserve"> (годовой план 12</w:t>
      </w:r>
      <w:r>
        <w:rPr>
          <w:rFonts w:cs="Arial" w:ascii="Arial" w:hAnsi="Arial"/>
          <w:i/>
          <w:sz w:val="24"/>
          <w:szCs w:val="24"/>
          <w:lang w:val="kk-KZ"/>
        </w:rPr>
        <w:t>16</w:t>
      </w:r>
      <w:r>
        <w:rPr>
          <w:rFonts w:cs="Arial" w:ascii="Arial" w:hAnsi="Arial"/>
          <w:i/>
          <w:sz w:val="24"/>
          <w:szCs w:val="24"/>
        </w:rPr>
        <w:t xml:space="preserve"> человек)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i/>
          <w:sz w:val="28"/>
          <w:szCs w:val="28"/>
        </w:rPr>
        <w:tab/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28"/>
          <w:szCs w:val="28"/>
          <w:lang w:val="kk-KZ"/>
        </w:rPr>
        <w:tab/>
        <w:t>План отчетного периода исполнен на 100%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ab/>
        <w:t xml:space="preserve"> Справочно: В сравнении с январем-февралем 2021 года увеличение на 45 человек или на 41% (февраль 2021 - 110 человек).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Создано 42 новых  постоянных рабочих места или 8,4% от годового плана </w:t>
      </w:r>
      <w:r>
        <w:rPr>
          <w:rFonts w:cs="Arial" w:ascii="Arial" w:hAnsi="Arial"/>
          <w:i/>
          <w:sz w:val="24"/>
          <w:szCs w:val="24"/>
        </w:rPr>
        <w:t>(годовой план - 501 место</w:t>
      </w:r>
      <w:r>
        <w:rPr>
          <w:rFonts w:cs="Arial" w:ascii="Arial" w:hAnsi="Arial"/>
          <w:i/>
          <w:sz w:val="28"/>
          <w:szCs w:val="28"/>
        </w:rPr>
        <w:t>)</w:t>
      </w:r>
      <w:r>
        <w:rPr>
          <w:rFonts w:cs="Arial" w:ascii="Arial" w:hAnsi="Arial"/>
          <w:sz w:val="32"/>
          <w:szCs w:val="32"/>
        </w:rPr>
        <w:t>.</w:t>
        <w:tab/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План отчетного периода исполнен на 105% </w:t>
      </w:r>
      <w:r>
        <w:rPr>
          <w:rFonts w:cs="Arial" w:ascii="Arial" w:hAnsi="Arial"/>
          <w:sz w:val="28"/>
          <w:szCs w:val="28"/>
        </w:rPr>
        <w:t>(план январь-февраль 2022 года 40 человек).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 </w:t>
      </w:r>
      <w:r>
        <w:rPr>
          <w:rFonts w:cs="Arial" w:ascii="Arial" w:hAnsi="Arial"/>
          <w:sz w:val="24"/>
          <w:szCs w:val="24"/>
        </w:rPr>
        <w:t xml:space="preserve">Справочно: </w:t>
      </w:r>
      <w:r>
        <w:rPr>
          <w:rFonts w:cs="Arial" w:ascii="Arial" w:hAnsi="Arial"/>
          <w:i/>
          <w:sz w:val="24"/>
          <w:szCs w:val="24"/>
        </w:rPr>
        <w:t>В сравнении с январем-февралем 2021 года  увеличение на 50%  или на 21 человек (январь-февраль 2021 года - 21 место).</w:t>
      </w:r>
    </w:p>
    <w:p>
      <w:pPr>
        <w:pStyle w:val="Normal"/>
        <w:tabs>
          <w:tab w:val="clear" w:pos="720"/>
          <w:tab w:val="left" w:pos="426" w:leader="none"/>
        </w:tabs>
        <w:jc w:val="both"/>
        <w:rPr/>
      </w:pPr>
      <w:r>
        <w:rPr>
          <w:rFonts w:cs="Arial" w:ascii="Arial" w:hAnsi="Arial"/>
          <w:sz w:val="32"/>
          <w:szCs w:val="32"/>
        </w:rPr>
        <w:tab/>
        <w:t xml:space="preserve">   Уровень зарегистрированной безработицы к численности экономически активного населения составил 1,7%                             (202 безработны</w:t>
      </w:r>
      <w:r>
        <w:rPr>
          <w:rFonts w:cs="Arial" w:ascii="Arial" w:hAnsi="Arial"/>
          <w:sz w:val="32"/>
          <w:szCs w:val="32"/>
          <w:lang w:val="kk-KZ"/>
        </w:rPr>
        <w:t>х</w:t>
      </w:r>
      <w:r>
        <w:rPr>
          <w:rFonts w:cs="Arial" w:ascii="Arial" w:hAnsi="Arial"/>
          <w:sz w:val="32"/>
          <w:szCs w:val="32"/>
        </w:rPr>
        <w:t xml:space="preserve">), за аналогичный период 2021 года 2,3%                    (309 человек). 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ab/>
        <w:t>Рост безработных связан с увеличением участников в активных мерах занятости (общественные работы, молодежная практика и т.п.), а также роста получателей социальных выплат по потери работы, период пандемии.</w:t>
      </w:r>
    </w:p>
    <w:p>
      <w:pPr>
        <w:pStyle w:val="Normal"/>
        <w:tabs>
          <w:tab w:val="clear" w:pos="720"/>
          <w:tab w:val="left" w:pos="426" w:leader="none"/>
        </w:tabs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cs="Arial" w:ascii="Arial" w:hAnsi="Arial"/>
          <w:color w:val="FF0000"/>
          <w:sz w:val="32"/>
          <w:szCs w:val="32"/>
        </w:rPr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color w:val="FF0000"/>
          <w:sz w:val="32"/>
          <w:szCs w:val="32"/>
        </w:rPr>
        <w:tab/>
      </w:r>
      <w:r>
        <w:rPr>
          <w:rFonts w:cs="Arial" w:ascii="Arial" w:hAnsi="Arial"/>
          <w:b/>
          <w:sz w:val="32"/>
          <w:szCs w:val="32"/>
          <w:lang w:val="kk-KZ"/>
        </w:rPr>
        <w:t>СРЕДНЕМЕСЯЧНАЯ ЗАРАБОТНАЯ  ПЛАТА з</w:t>
      </w:r>
      <w:r>
        <w:rPr>
          <w:rFonts w:cs="Arial" w:ascii="Arial" w:hAnsi="Arial"/>
          <w:sz w:val="32"/>
          <w:szCs w:val="32"/>
        </w:rPr>
        <w:t>а январь-декабрь 2021  года составила -</w:t>
      </w:r>
      <w:r>
        <w:rPr>
          <w:rFonts w:cs="Arial" w:ascii="Arial" w:hAnsi="Arial"/>
          <w:b/>
          <w:sz w:val="32"/>
          <w:szCs w:val="32"/>
        </w:rPr>
        <w:t>167296 тенге  рост на  113,9%</w:t>
      </w:r>
      <w:r>
        <w:rPr>
          <w:rFonts w:cs="Arial" w:ascii="Arial" w:hAnsi="Arial"/>
          <w:sz w:val="32"/>
          <w:szCs w:val="32"/>
        </w:rPr>
        <w:t xml:space="preserve"> к  уровню 2020 года, увеличение на 20466 тенге (январь-декабрь 2020г.-146830 тенге).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eastAsia="Arial" w:cs="Arial" w:ascii="Arial" w:hAnsi="Arial"/>
          <w:sz w:val="32"/>
          <w:szCs w:val="32"/>
        </w:rPr>
        <w:t xml:space="preserve"> </w:t>
      </w:r>
      <w:r>
        <w:rPr>
          <w:rFonts w:cs="Arial" w:ascii="Arial" w:hAnsi="Arial"/>
          <w:sz w:val="32"/>
          <w:szCs w:val="32"/>
        </w:rPr>
        <w:t>В отраслевой структуре наиболее высокие темпы сложились в сельском хозяйстве–183127 тенге, в промышленности 249868 тенге,  в здравоохранении 202074 тенге, в образовании 160185 тенге.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</w:rPr>
        <w:t xml:space="preserve">Низкая заработная плата в таких отраслях как: транспорт и складирование  89288 тенге, оптовая и розничная торговля 69288 тенге.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Индекс реальной заработной платы  составил 105,6%.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ДЕМАГРАФИЯ.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Численность населения района на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  <w:u w:val="single"/>
          <w:lang w:val="kk-KZ"/>
        </w:rPr>
        <w:t>1 февраля 2022 года</w:t>
      </w:r>
      <w:r>
        <w:rPr>
          <w:rFonts w:cs="Arial" w:ascii="Arial" w:hAnsi="Arial"/>
          <w:sz w:val="32"/>
          <w:szCs w:val="32"/>
          <w:lang w:val="kk-KZ"/>
        </w:rPr>
        <w:t xml:space="preserve"> составила </w:t>
      </w:r>
      <w:r>
        <w:rPr>
          <w:rFonts w:cs="Arial" w:ascii="Arial" w:hAnsi="Arial"/>
          <w:b/>
          <w:sz w:val="32"/>
          <w:szCs w:val="32"/>
          <w:lang w:val="kk-KZ"/>
        </w:rPr>
        <w:t xml:space="preserve">20739 человек </w:t>
      </w:r>
      <w:r>
        <w:rPr>
          <w:rFonts w:cs="Arial" w:ascii="Arial" w:hAnsi="Arial"/>
          <w:i/>
          <w:sz w:val="24"/>
          <w:szCs w:val="24"/>
          <w:lang w:val="kk-KZ"/>
        </w:rPr>
        <w:t xml:space="preserve">(на 1 января 2022 года 20782 человек).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>По сравнению с  соответствующим преиодом (на 1 февраля 2021 г-21293 человек) численность населения уменьшилась на 554 человека или на  2,6%</w:t>
      </w:r>
      <w:r>
        <w:rPr>
          <w:rFonts w:cs="Arial" w:ascii="Arial" w:hAnsi="Arial"/>
          <w:i/>
          <w:sz w:val="24"/>
          <w:szCs w:val="24"/>
          <w:lang w:val="kk-KZ"/>
        </w:rPr>
        <w:t>.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i/>
          <w:i/>
          <w:sz w:val="24"/>
          <w:szCs w:val="24"/>
          <w:lang w:val="kk-KZ"/>
        </w:rPr>
      </w:pPr>
      <w:r>
        <w:rPr>
          <w:rFonts w:cs="Arial" w:ascii="Arial" w:hAnsi="Arial"/>
          <w:sz w:val="32"/>
          <w:szCs w:val="32"/>
          <w:lang w:val="kk-KZ"/>
        </w:rPr>
        <w:t xml:space="preserve">В январе 2022 года величина естественной убыли населения составила </w:t>
      </w:r>
      <w:r>
        <w:rPr>
          <w:rFonts w:cs="Arial" w:ascii="Arial" w:hAnsi="Arial"/>
          <w:b/>
          <w:sz w:val="32"/>
          <w:szCs w:val="32"/>
          <w:lang w:val="kk-KZ"/>
        </w:rPr>
        <w:t xml:space="preserve">минус 11 человек </w:t>
      </w:r>
      <w:r>
        <w:rPr>
          <w:rFonts w:cs="Arial" w:ascii="Arial" w:hAnsi="Arial"/>
          <w:i/>
          <w:sz w:val="24"/>
          <w:szCs w:val="24"/>
          <w:lang w:val="kk-KZ"/>
        </w:rPr>
        <w:t xml:space="preserve">(январь 2021г.-минус 26 человек).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 xml:space="preserve">В январе 2022 года зарегистрировано </w:t>
      </w:r>
      <w:r>
        <w:rPr>
          <w:rFonts w:cs="Arial" w:ascii="Arial" w:hAnsi="Arial"/>
          <w:b/>
          <w:sz w:val="32"/>
          <w:szCs w:val="32"/>
          <w:lang w:val="kk-KZ"/>
        </w:rPr>
        <w:t xml:space="preserve">19 </w:t>
      </w:r>
      <w:r>
        <w:rPr>
          <w:rFonts w:cs="Arial" w:ascii="Arial" w:hAnsi="Arial"/>
          <w:sz w:val="32"/>
          <w:szCs w:val="32"/>
          <w:lang w:val="kk-KZ"/>
        </w:rPr>
        <w:t xml:space="preserve">новорожденных, что на 5,5% или на 1 человека больше чем в  аналогичном периоде 2020 года </w:t>
      </w:r>
      <w:r>
        <w:rPr>
          <w:rFonts w:cs="Arial" w:ascii="Arial" w:hAnsi="Arial"/>
          <w:i/>
          <w:sz w:val="24"/>
          <w:szCs w:val="24"/>
          <w:lang w:val="kk-KZ"/>
        </w:rPr>
        <w:t>(январь 2021г.-18 человек)</w:t>
      </w:r>
      <w:r>
        <w:rPr>
          <w:rFonts w:cs="Arial" w:ascii="Arial" w:hAnsi="Arial"/>
          <w:sz w:val="32"/>
          <w:szCs w:val="32"/>
          <w:lang w:val="kk-KZ"/>
        </w:rPr>
        <w:t xml:space="preserve">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 xml:space="preserve">Число зарегистрированных умерших уменьшилось на 31,8% или </w:t>
      </w:r>
      <w:r>
        <w:rPr>
          <w:rFonts w:cs="Arial" w:ascii="Arial" w:hAnsi="Arial"/>
          <w:b/>
          <w:sz w:val="32"/>
          <w:szCs w:val="32"/>
          <w:lang w:val="kk-KZ"/>
        </w:rPr>
        <w:t>на 14 человек</w:t>
      </w:r>
      <w:r>
        <w:rPr>
          <w:rFonts w:cs="Arial" w:ascii="Arial" w:hAnsi="Arial"/>
          <w:sz w:val="32"/>
          <w:szCs w:val="32"/>
          <w:lang w:val="kk-KZ"/>
        </w:rPr>
        <w:t xml:space="preserve"> в сравнении с аналогичным периодом 2020 года </w:t>
      </w:r>
      <w:r>
        <w:rPr>
          <w:rFonts w:cs="Arial" w:ascii="Arial" w:hAnsi="Arial"/>
          <w:i/>
          <w:sz w:val="24"/>
          <w:szCs w:val="24"/>
          <w:lang w:val="kk-KZ"/>
        </w:rPr>
        <w:t>(январь 202г.-44 человека)</w:t>
      </w:r>
      <w:r>
        <w:rPr>
          <w:rFonts w:cs="Arial" w:ascii="Arial" w:hAnsi="Arial"/>
          <w:sz w:val="32"/>
          <w:szCs w:val="32"/>
          <w:lang w:val="kk-KZ"/>
        </w:rPr>
        <w:t xml:space="preserve"> и составило </w:t>
      </w:r>
      <w:r>
        <w:rPr>
          <w:rFonts w:cs="Arial" w:ascii="Arial" w:hAnsi="Arial"/>
          <w:b/>
          <w:sz w:val="32"/>
          <w:szCs w:val="32"/>
          <w:lang w:val="kk-KZ"/>
        </w:rPr>
        <w:t>30 человек</w:t>
      </w:r>
      <w:r>
        <w:rPr>
          <w:rFonts w:cs="Arial" w:ascii="Arial" w:hAnsi="Arial"/>
          <w:sz w:val="32"/>
          <w:szCs w:val="32"/>
          <w:lang w:val="kk-KZ"/>
        </w:rPr>
        <w:t>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 xml:space="preserve">Основное влияние на снижение численности населения оказала миграционная убыль. За январь 2022 года величина миграционной убыли составила </w:t>
      </w:r>
      <w:r>
        <w:rPr>
          <w:rFonts w:cs="Arial" w:ascii="Arial" w:hAnsi="Arial"/>
          <w:b/>
          <w:sz w:val="32"/>
          <w:szCs w:val="32"/>
          <w:lang w:val="kk-KZ"/>
        </w:rPr>
        <w:t>минус 32 человека</w:t>
      </w:r>
      <w:r>
        <w:rPr>
          <w:rFonts w:cs="Arial" w:ascii="Arial" w:hAnsi="Arial"/>
          <w:sz w:val="32"/>
          <w:szCs w:val="32"/>
          <w:lang w:val="kk-KZ"/>
        </w:rPr>
        <w:t xml:space="preserve">, прибыло </w:t>
      </w:r>
      <w:r>
        <w:rPr>
          <w:rFonts w:cs="Arial" w:ascii="Arial" w:hAnsi="Arial"/>
          <w:b/>
          <w:sz w:val="32"/>
          <w:szCs w:val="32"/>
          <w:lang w:val="kk-KZ"/>
        </w:rPr>
        <w:t>42 человек</w:t>
      </w:r>
      <w:r>
        <w:rPr>
          <w:rFonts w:cs="Arial" w:ascii="Arial" w:hAnsi="Arial"/>
          <w:sz w:val="32"/>
          <w:szCs w:val="32"/>
          <w:lang w:val="kk-KZ"/>
        </w:rPr>
        <w:t xml:space="preserve">, выбыло </w:t>
      </w:r>
      <w:r>
        <w:rPr>
          <w:rFonts w:cs="Arial" w:ascii="Arial" w:hAnsi="Arial"/>
          <w:b/>
          <w:sz w:val="32"/>
          <w:szCs w:val="32"/>
          <w:lang w:val="kk-KZ"/>
        </w:rPr>
        <w:t xml:space="preserve">74 человек.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Сальдо внешней</w:t>
      </w:r>
      <w:r>
        <w:rPr>
          <w:rFonts w:cs="Arial" w:ascii="Arial" w:hAnsi="Arial"/>
          <w:sz w:val="32"/>
          <w:szCs w:val="32"/>
          <w:lang w:val="kk-KZ"/>
        </w:rPr>
        <w:t xml:space="preserve"> миграции </w:t>
      </w:r>
      <w:r>
        <w:rPr>
          <w:rFonts w:cs="Arial" w:ascii="Arial" w:hAnsi="Arial"/>
          <w:b/>
          <w:sz w:val="32"/>
          <w:szCs w:val="32"/>
          <w:lang w:val="kk-KZ"/>
        </w:rPr>
        <w:t>минус</w:t>
      </w:r>
      <w:r>
        <w:rPr>
          <w:rFonts w:cs="Arial" w:ascii="Arial" w:hAnsi="Arial"/>
          <w:sz w:val="32"/>
          <w:szCs w:val="32"/>
          <w:lang w:val="kk-KZ"/>
        </w:rPr>
        <w:t xml:space="preserve"> </w:t>
      </w:r>
      <w:r>
        <w:rPr>
          <w:rFonts w:cs="Arial" w:ascii="Arial" w:hAnsi="Arial"/>
          <w:b/>
          <w:sz w:val="32"/>
          <w:szCs w:val="32"/>
          <w:lang w:val="kk-KZ"/>
        </w:rPr>
        <w:t>6 человек</w:t>
      </w:r>
      <w:r>
        <w:rPr>
          <w:rFonts w:cs="Arial" w:ascii="Arial" w:hAnsi="Arial"/>
          <w:sz w:val="32"/>
          <w:szCs w:val="32"/>
          <w:lang w:val="kk-KZ"/>
        </w:rPr>
        <w:t>, прибыло 0 человека, выбало 6 человек.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b/>
          <w:sz w:val="32"/>
          <w:szCs w:val="32"/>
          <w:lang w:val="kk-KZ"/>
        </w:rPr>
        <w:t>Сальдо внутренней</w:t>
      </w:r>
      <w:r>
        <w:rPr>
          <w:rFonts w:cs="Arial" w:ascii="Arial" w:hAnsi="Arial"/>
          <w:sz w:val="32"/>
          <w:szCs w:val="32"/>
          <w:lang w:val="kk-KZ"/>
        </w:rPr>
        <w:t xml:space="preserve"> миграции </w:t>
      </w:r>
      <w:r>
        <w:rPr>
          <w:rFonts w:cs="Arial" w:ascii="Arial" w:hAnsi="Arial"/>
          <w:b/>
          <w:sz w:val="32"/>
          <w:szCs w:val="32"/>
          <w:lang w:val="kk-KZ"/>
        </w:rPr>
        <w:t>минус 26 человек</w:t>
      </w:r>
      <w:r>
        <w:rPr>
          <w:rFonts w:cs="Arial" w:ascii="Arial" w:hAnsi="Arial"/>
          <w:sz w:val="32"/>
          <w:szCs w:val="32"/>
          <w:lang w:val="kk-KZ"/>
        </w:rPr>
        <w:t>, прибыло 42 человека, выбыло 68 человека, в том числе: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sz w:val="32"/>
          <w:szCs w:val="32"/>
          <w:lang w:val="kk-KZ"/>
        </w:rPr>
        <w:t>-</w:t>
      </w:r>
      <w:r>
        <w:rPr>
          <w:rFonts w:cs="Arial" w:ascii="Arial" w:hAnsi="Arial"/>
          <w:i/>
          <w:sz w:val="28"/>
          <w:szCs w:val="28"/>
          <w:lang w:val="kk-KZ"/>
        </w:rPr>
        <w:t>межрегиональня миграция сальдо минус 2 человека, прибыло 12 человек, выбыло 14 человек,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/>
      </w:pPr>
      <w:r>
        <w:rPr>
          <w:rFonts w:cs="Arial" w:ascii="Arial" w:hAnsi="Arial"/>
          <w:i/>
          <w:sz w:val="28"/>
          <w:szCs w:val="28"/>
          <w:lang w:val="kk-KZ"/>
        </w:rPr>
        <w:t xml:space="preserve">-региональная мигрция сальдо минус 24, прибыло 30 человек, выбыло 54 человек. </w:t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contextualSpacing/>
        <w:jc w:val="both"/>
        <w:rPr>
          <w:rFonts w:ascii="Arial" w:hAnsi="Arial" w:cs="Arial"/>
          <w:b/>
          <w:b/>
          <w:i/>
          <w:i/>
          <w:color w:val="FF0000"/>
          <w:sz w:val="32"/>
          <w:szCs w:val="32"/>
          <w:lang w:val="kk-KZ"/>
        </w:rPr>
      </w:pPr>
      <w:r>
        <w:rPr>
          <w:rFonts w:cs="Arial" w:ascii="Arial" w:hAnsi="Arial"/>
          <w:b/>
          <w:i/>
          <w:color w:val="FF0000"/>
          <w:sz w:val="32"/>
          <w:szCs w:val="32"/>
          <w:lang w:val="kk-KZ"/>
        </w:rPr>
      </w:r>
    </w:p>
    <w:p>
      <w:pPr>
        <w:pStyle w:val="Normal"/>
        <w:pBdr>
          <w:bottom w:val="single" w:sz="4" w:space="30" w:color="FFFFFF"/>
        </w:pBdr>
        <w:autoSpaceDE w:val="false"/>
        <w:spacing w:before="0" w:after="0"/>
        <w:ind w:firstLine="709"/>
        <w:contextualSpacing/>
        <w:jc w:val="both"/>
        <w:rPr>
          <w:rFonts w:ascii="Arial" w:hAnsi="Arial" w:cs="Arial"/>
          <w:b/>
          <w:b/>
          <w:color w:val="FF0000"/>
          <w:sz w:val="32"/>
          <w:szCs w:val="32"/>
          <w:lang w:val="kk-KZ"/>
        </w:rPr>
      </w:pPr>
      <w:r>
        <w:rPr>
          <w:rFonts w:cs="Arial" w:ascii="Arial" w:hAnsi="Arial"/>
          <w:b/>
          <w:color w:val="FF0000"/>
          <w:sz w:val="32"/>
          <w:szCs w:val="32"/>
          <w:lang w:val="kk-KZ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276" w:right="616" w:header="340" w:top="396" w:footer="720" w:bottom="77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sylbek MerekeU3+Tms">
    <w:altName w:val="Times New Roman"/>
    <w:charset w:val="cc"/>
    <w:family w:val="roman"/>
    <w:pitch w:val="variable"/>
  </w:font>
  <w:font w:name="Tahoma">
    <w:charset w:val="cc"/>
    <w:family w:val="swiss"/>
    <w:pitch w:val="variable"/>
  </w:font>
  <w:font w:name="KZ Arial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820" cy="19875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" cy="1987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Style w:val="Style10"/>
                            </w:rPr>
                          </w:pPr>
                          <w:r>
                            <w:rPr>
                              <w:rStyle w:val="Style10"/>
                            </w:rPr>
                            <w:fldChar w:fldCharType="begin"/>
                          </w:r>
                          <w:r>
                            <w:rPr>
                              <w:rStyle w:val="Style10"/>
                            </w:rPr>
                            <w:instrText> PAGE </w:instrText>
                          </w:r>
                          <w:r>
                            <w:rPr>
                              <w:rStyle w:val="Style10"/>
                            </w:rPr>
                            <w:fldChar w:fldCharType="separate"/>
                          </w:r>
                          <w:r>
                            <w:rPr>
                              <w:rStyle w:val="Style10"/>
                            </w:rPr>
                            <w:t>4</w:t>
                          </w:r>
                          <w:r>
                            <w:rPr>
                              <w:rStyle w:val="Style1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6pt;height:15.65pt;mso-wrap-distance-left:0pt;mso-wrap-distance-right:0pt;mso-wrap-distance-top:0pt;mso-wrap-distance-bottom:0pt;margin-top:0.05pt;mso-position-vertical-relative:text;margin-left:255.4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Style22"/>
                      <w:rPr>
                        <w:rStyle w:val="Style10"/>
                      </w:rPr>
                    </w:pPr>
                    <w:r>
                      <w:rPr>
                        <w:rStyle w:val="Style10"/>
                      </w:rPr>
                      <w:fldChar w:fldCharType="begin"/>
                    </w:r>
                    <w:r>
                      <w:rPr>
                        <w:rStyle w:val="Style10"/>
                      </w:rPr>
                      <w:instrText> PAGE </w:instrText>
                    </w:r>
                    <w:r>
                      <w:rPr>
                        <w:rStyle w:val="Style10"/>
                      </w:rPr>
                      <w:fldChar w:fldCharType="separate"/>
                    </w:r>
                    <w:r>
                      <w:rPr>
                        <w:rStyle w:val="Style10"/>
                      </w:rPr>
                      <w:t>4</w:t>
                    </w:r>
                    <w:r>
                      <w:rPr>
                        <w:rStyle w:val="Style1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4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20"/>
        <w:tab w:val="left" w:pos="432" w:leader="none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20"/>
        <w:tab w:val="left" w:pos="576" w:leader="none"/>
      </w:tabs>
      <w:ind w:left="576" w:hanging="576"/>
      <w:jc w:val="both"/>
      <w:outlineLvl w:val="1"/>
    </w:pPr>
    <w:rPr>
      <w:rFonts w:ascii="Arial" w:hAnsi="Arial" w:cs="Arial"/>
      <w:b/>
      <w:spacing w:val="6"/>
      <w:sz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720" w:leader="none"/>
      </w:tabs>
      <w:ind w:left="720" w:hanging="720"/>
      <w:jc w:val="both"/>
      <w:outlineLvl w:val="2"/>
    </w:pPr>
    <w:rPr>
      <w:b/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864" w:leader="none"/>
      </w:tabs>
      <w:ind w:left="284" w:hanging="284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pBdr>
        <w:top w:val="single" w:sz="8" w:space="1" w:color="000000"/>
        <w:left w:val="single" w:sz="8" w:space="0" w:color="000000"/>
        <w:bottom w:val="single" w:sz="8" w:space="1" w:color="000000"/>
        <w:right w:val="single" w:sz="8" w:space="24" w:color="000000"/>
      </w:pBdr>
      <w:tabs>
        <w:tab w:val="clear" w:pos="720"/>
        <w:tab w:val="left" w:pos="1008" w:leader="none"/>
      </w:tabs>
      <w:ind w:left="1008" w:hanging="1008"/>
      <w:jc w:val="center"/>
      <w:outlineLvl w:val="4"/>
    </w:pPr>
    <w:rPr>
      <w:b/>
      <w:sz w:val="4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9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7z0">
    <w:name w:val="WW8Num7z0"/>
    <w:qFormat/>
    <w:rPr>
      <w:b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2z0">
    <w:name w:val="WW8Num12z0"/>
    <w:qFormat/>
    <w:rPr>
      <w:b w:val="false"/>
    </w:rPr>
  </w:style>
  <w:style w:type="character" w:styleId="11">
    <w:name w:val="Основной шрифт абзаца1"/>
    <w:qFormat/>
    <w:rPr/>
  </w:style>
  <w:style w:type="character" w:styleId="Style10">
    <w:name w:val="Номер страницы"/>
    <w:basedOn w:val="11"/>
    <w:rPr/>
  </w:style>
  <w:style w:type="character" w:styleId="Style11">
    <w:name w:val="Основной текст с отступом Знак"/>
    <w:qFormat/>
    <w:rPr>
      <w:rFonts w:ascii="Asylbek MerekeU3+Tms;Times New Roman" w:hAnsi="Asylbek MerekeU3+Tms;Times New Roman" w:cs="Asylbek MerekeU3+Tms;Times New Roman"/>
      <w:spacing w:val="6"/>
      <w:sz w:val="28"/>
    </w:rPr>
  </w:style>
  <w:style w:type="character" w:styleId="Style12">
    <w:name w:val="Основной текст Знак"/>
    <w:qFormat/>
    <w:rPr/>
  </w:style>
  <w:style w:type="character" w:styleId="31">
    <w:name w:val="Основной текст 3 Знак"/>
    <w:qFormat/>
    <w:rPr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tyle14">
    <w:name w:val="Body Text"/>
    <w:basedOn w:val="Normal"/>
    <w:pPr>
      <w:jc w:val="both"/>
    </w:pPr>
    <w:rPr>
      <w:lang w:val="ru-RU"/>
    </w:rPr>
  </w:style>
  <w:style w:type="paragraph" w:styleId="Style15">
    <w:name w:val="List"/>
    <w:basedOn w:val="Style14"/>
    <w:pPr/>
    <w:rPr>
      <w:rFonts w:ascii="Arial" w:hAnsi="Arial" w:cs="Tahoma"/>
    </w:rPr>
  </w:style>
  <w:style w:type="paragraph" w:styleId="Style16">
    <w:name w:val="Caption"/>
    <w:basedOn w:val="Normal"/>
    <w:next w:val="Style18"/>
    <w:qFormat/>
    <w:pPr>
      <w:jc w:val="center"/>
    </w:pPr>
    <w:rPr>
      <w:rFonts w:ascii="Arial" w:hAnsi="Arial" w:cs="Arial"/>
      <w:b/>
      <w:sz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18">
    <w:name w:val="Subtitle"/>
    <w:basedOn w:val="Normal"/>
    <w:next w:val="Style14"/>
    <w:qFormat/>
    <w:pPr>
      <w:jc w:val="both"/>
    </w:pPr>
    <w:rPr>
      <w:b/>
      <w:sz w:val="30"/>
    </w:rPr>
  </w:style>
  <w:style w:type="paragraph" w:styleId="Style19">
    <w:name w:val="Body Text Indent"/>
    <w:basedOn w:val="Normal"/>
    <w:pPr>
      <w:ind w:left="0" w:right="0" w:firstLine="720"/>
      <w:jc w:val="both"/>
    </w:pPr>
    <w:rPr>
      <w:rFonts w:ascii="Asylbek MerekeU3+Tms;Times New Roman" w:hAnsi="Asylbek MerekeU3+Tms;Times New Roman" w:cs="Asylbek MerekeU3+Tms;Times New Roman"/>
      <w:spacing w:val="6"/>
      <w:sz w:val="28"/>
      <w:lang w:val="ru-RU"/>
    </w:rPr>
  </w:style>
  <w:style w:type="paragraph" w:styleId="311">
    <w:name w:val="Основной текст с отступом 31"/>
    <w:basedOn w:val="Normal"/>
    <w:qFormat/>
    <w:pPr>
      <w:ind w:left="0" w:right="0" w:firstLine="720"/>
      <w:jc w:val="both"/>
    </w:pPr>
    <w:rPr>
      <w:sz w:val="24"/>
    </w:rPr>
  </w:style>
  <w:style w:type="paragraph" w:styleId="312">
    <w:name w:val="Основной текст 31"/>
    <w:basedOn w:val="Normal"/>
    <w:qFormat/>
    <w:pPr>
      <w:jc w:val="both"/>
    </w:pPr>
    <w:rPr>
      <w:rFonts w:ascii="Arial" w:hAnsi="Arial" w:cs="Arial"/>
      <w:sz w:val="24"/>
    </w:rPr>
  </w:style>
  <w:style w:type="paragraph" w:styleId="21">
    <w:name w:val="Основной текст с отступом 21"/>
    <w:basedOn w:val="Normal"/>
    <w:qFormat/>
    <w:pPr>
      <w:ind w:left="0" w:right="0" w:firstLine="709"/>
      <w:jc w:val="both"/>
    </w:pPr>
    <w:rPr>
      <w:b/>
      <w:i/>
      <w:sz w:val="30"/>
    </w:rPr>
  </w:style>
  <w:style w:type="paragraph" w:styleId="BodyText2">
    <w:name w:val="Body Text 2"/>
    <w:basedOn w:val="Normal"/>
    <w:qFormat/>
    <w:pPr>
      <w:ind w:left="0" w:right="0" w:firstLine="720"/>
      <w:jc w:val="both"/>
    </w:pPr>
    <w:rPr>
      <w:sz w:val="30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>
      <w:sz w:val="28"/>
    </w:rPr>
  </w:style>
  <w:style w:type="paragraph" w:styleId="Style23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qFormat/>
    <w:pPr>
      <w:ind w:left="0" w:right="0" w:firstLine="709"/>
      <w:jc w:val="both"/>
    </w:pPr>
    <w:rPr>
      <w:sz w:val="28"/>
    </w:rPr>
  </w:style>
  <w:style w:type="paragraph" w:styleId="14">
    <w:name w:val="Название объекта1"/>
    <w:basedOn w:val="Normal"/>
    <w:qFormat/>
    <w:pPr>
      <w:jc w:val="center"/>
    </w:pPr>
    <w:rPr>
      <w:sz w:val="28"/>
    </w:rPr>
  </w:style>
  <w:style w:type="paragraph" w:styleId="OsnTxt">
    <w:name w:val="OsnTxt"/>
    <w:qFormat/>
    <w:pPr>
      <w:widowControl/>
      <w:suppressAutoHyphens w:val="true"/>
      <w:bidi w:val="0"/>
      <w:spacing w:lineRule="exact" w:line="280"/>
      <w:ind w:firstLine="794"/>
      <w:jc w:val="both"/>
    </w:pPr>
    <w:rPr>
      <w:rFonts w:ascii="KZ Arial;Arial" w:hAnsi="KZ Arial;Arial" w:eastAsia="Arial" w:cs="KZ Arial;Arial"/>
      <w:color w:val="auto"/>
      <w:sz w:val="20"/>
      <w:szCs w:val="20"/>
      <w:lang w:val="ru-RU" w:bidi="ar-SA" w:eastAsia="zh-CN"/>
    </w:rPr>
  </w:style>
  <w:style w:type="paragraph" w:styleId="15">
    <w:name w:val=" Знак Знак Знак1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6">
    <w:name w:val="Знак Знак Знак1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Style24">
    <w:name w:val="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7">
    <w:name w:val="Знак Знак Знак1 Знак Знак Знак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18">
    <w:name w:val=" Знак Знак Знак1 Знак Знак Знак Знак Знак Знак Знак Знак Знак Знак Знак Знак Знак"/>
    <w:basedOn w:val="Normal"/>
    <w:qFormat/>
    <w:pPr>
      <w:spacing w:lineRule="exact" w:line="240" w:before="0" w:after="160"/>
    </w:pPr>
    <w:rPr>
      <w:rFonts w:eastAsia="SimSun;宋体"/>
      <w:b/>
      <w:sz w:val="28"/>
      <w:szCs w:val="24"/>
      <w:lang w:val="en-US"/>
    </w:rPr>
  </w:style>
  <w:style w:type="paragraph" w:styleId="Style25">
    <w:name w:val="Содержимое врезки"/>
    <w:basedOn w:val="Style14"/>
    <w:qFormat/>
    <w:pPr/>
    <w:rPr/>
  </w:style>
  <w:style w:type="paragraph" w:styleId="32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/>
  </w:style>
  <w:style w:type="paragraph" w:styleId="Style26">
    <w:name w:val="Схема документа"/>
    <w:basedOn w:val="Normal"/>
    <w:qFormat/>
    <w:pPr>
      <w:shd w:fill="000080" w:val="clear"/>
    </w:pPr>
    <w:rPr>
      <w:rFonts w:ascii="Tahoma" w:hAnsi="Tahoma" w:cs="Tahoma"/>
    </w:rPr>
  </w:style>
  <w:style w:type="paragraph" w:styleId="19">
    <w:name w:val="Без интервала1"/>
    <w:qFormat/>
    <w:pPr>
      <w:widowControl/>
      <w:bidi w:val="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7">
    <w:name w:val="ОснТекст"/>
    <w:qFormat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000000"/>
      <w:sz w:val="20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9019</TotalTime>
  <Application>LibreOffice/6.3.4.2$Windows_x86 LibreOffice_project/60da17e045e08f1793c57c00ba83cdfce946d0aa</Application>
  <Pages>4</Pages>
  <Words>689</Words>
  <Characters>4458</Characters>
  <CharactersWithSpaces>5224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2011-03-18T10:42:00Z</dcterms:created>
  <dc:creator>Пользователь</dc:creator>
  <dc:description/>
  <cp:keywords/>
  <dc:language>ru-RU</dc:language>
  <cp:lastModifiedBy>admin</cp:lastModifiedBy>
  <cp:lastPrinted>2022-03-24T09:25:00Z</cp:lastPrinted>
  <dcterms:modified xsi:type="dcterms:W3CDTF">2022-05-19T09:42:00Z</dcterms:modified>
  <cp:revision>2725</cp:revision>
  <dc:subject/>
  <dc:title>Канцелярия Премьер-Министра Республики Казахстан</dc:title>
</cp:coreProperties>
</file>