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1B7137">
        <w:rPr>
          <w:color w:val="3399FF"/>
          <w:lang w:val="kk-KZ"/>
        </w:rPr>
        <w:t xml:space="preserve">Явленка аулы</w:t>
      </w:r>
      <w:r w:rsidR="001A1881" w:rsidRPr="00D31102">
        <w:rPr>
          <w:color w:val="3399FF"/>
          <w:lang w:val="kk-KZ"/>
        </w:rPr>
        <w:t xml:space="preserve">                                                                   </w:t>
      </w:r>
      <w:r w:rsidR="001A1881">
        <w:rPr>
          <w:color w:val="3399FF"/>
          <w:lang w:val="kk-KZ"/>
        </w:rPr>
        <w:t xml:space="preserve">           </w:t>
      </w:r>
      <w:r w:rsidR="001B7137">
        <w:rPr>
          <w:color w:val="3399FF"/>
          <w:lang w:val="kk-KZ"/>
        </w:rPr>
        <w:t xml:space="preserve">                           село Явленка</w:t>
      </w:r>
      <w:r w:rsidR="001A1881" w:rsidRPr="00D31102">
        <w:rPr>
          <w:color w:val="3399FF"/>
          <w:lang w:val="kk-KZ"/>
        </w:rPr>
        <w:t xml:space="preserve">       </w:t>
      </w:r>
    </w:p>
    <w:p>
      <w:pPr>
        <w:rPr>
          <w:color w:val="3399FF"/>
          <w:lang w:val="kk-KZ"/>
        </w:rPr>
      </w:pPr>
    </w:p>
    <w:p>
      <w:pPr>
        <w:rPr>
          <w:color w:val="3399FF"/>
          <w:lang w:val="kk-KZ"/>
        </w:rPr>
      </w:pPr>
    </w:p>
    <w:p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eastAsia="en-US" w:val="kk-KZ"/>
        </w:rPr>
      </w:pPr>
      <w:r w:rsidRPr="0086277C">
        <w:rPr>
          <w:b/>
          <w:color w:val="000000"/>
          <w:sz w:val="28"/>
          <w:szCs w:val="28"/>
          <w:lang w:eastAsia="en-US" w:val="kk-KZ"/>
        </w:rPr>
        <w:t xml:space="preserve">«</w:t>
      </w:r>
      <w:r w:rsidRPr="00FE3D44">
        <w:rPr>
          <w:b/>
          <w:color w:val="000000"/>
          <w:sz w:val="28"/>
          <w:szCs w:val="28"/>
          <w:lang w:eastAsia="en-US" w:val="kk-KZ"/>
        </w:rPr>
        <w:t xml:space="preserve">Солтүстік Қазақстан облысы Есіл ауданының азаматтық қызметшілері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 w:rsidRPr="0086277C">
        <w:rPr>
          <w:b/>
          <w:color w:val="000000"/>
          <w:sz w:val="28"/>
          <w:szCs w:val="28"/>
          <w:lang w:eastAsia="en-US" w:val="kk-KZ"/>
        </w:rPr>
        <w:t xml:space="preserve">»</w:t>
      </w:r>
      <w:r w:rsidRPr="00844DF2">
        <w:rPr>
          <w:b/>
          <w:color w:val="000000"/>
          <w:sz w:val="28"/>
          <w:szCs w:val="28"/>
          <w:lang w:eastAsia="en-US" w:val="kk-KZ"/>
        </w:rPr>
        <w:t xml:space="preserve"> </w:t>
      </w:r>
      <w:r w:rsidRPr="0086277C">
        <w:rPr>
          <w:b/>
          <w:color w:val="000000"/>
          <w:sz w:val="28"/>
          <w:szCs w:val="28"/>
          <w:lang w:eastAsia="en-US" w:val="kk-KZ"/>
        </w:rPr>
        <w:t xml:space="preserve">Солтүстік Қазақстан облысы Есіл ауданы әкімдігінің</w:t>
      </w:r>
      <w:r>
        <w:rPr>
          <w:b/>
          <w:color w:val="000000"/>
          <w:sz w:val="28"/>
          <w:szCs w:val="28"/>
          <w:lang w:eastAsia="en-US" w:val="kk-KZ"/>
        </w:rPr>
        <w:t xml:space="preserve"> </w:t>
      </w:r>
      <w:r w:rsidRPr="0086277C">
        <w:rPr>
          <w:b/>
          <w:color w:val="000000"/>
          <w:sz w:val="28"/>
          <w:szCs w:val="28"/>
          <w:lang w:eastAsia="en-US" w:val="kk-KZ"/>
        </w:rPr>
        <w:t xml:space="preserve">2019 жылғы 20 наурыздағы № 65</w:t>
      </w:r>
    </w:p>
    <w:p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eastAsia="en-US" w:val="kk-KZ"/>
        </w:rPr>
      </w:pPr>
      <w:r w:rsidRPr="0086277C">
        <w:rPr>
          <w:b/>
          <w:color w:val="000000"/>
          <w:sz w:val="28"/>
          <w:szCs w:val="28"/>
          <w:lang w:eastAsia="en-US" w:val="kk-KZ"/>
        </w:rPr>
        <w:t xml:space="preserve">қаулысына өзгеріс</w:t>
      </w:r>
      <w:r w:rsidR="00BB3914">
        <w:rPr>
          <w:b/>
          <w:color w:val="000000"/>
          <w:sz w:val="28"/>
          <w:szCs w:val="28"/>
          <w:lang w:eastAsia="en-US" w:val="kk-KZ"/>
        </w:rPr>
        <w:t xml:space="preserve">тер</w:t>
      </w:r>
      <w:r w:rsidRPr="0086277C">
        <w:rPr>
          <w:b/>
          <w:color w:val="000000"/>
          <w:sz w:val="28"/>
          <w:szCs w:val="28"/>
          <w:lang w:eastAsia="en-US" w:val="kk-KZ"/>
        </w:rPr>
        <w:t xml:space="preserve"> енгізу туралы</w:t>
      </w:r>
    </w:p>
    <w:p>
      <w:pPr>
        <w:overflowPunct/>
        <w:autoSpaceDE/>
        <w:autoSpaceDN/>
        <w:adjustRightInd/>
        <w:rPr>
          <w:sz w:val="28"/>
          <w:szCs w:val="28"/>
          <w:lang w:eastAsia="en-US" w:val="kk-KZ"/>
        </w:rPr>
      </w:pPr>
    </w:p>
    <w:p>
      <w:pPr>
        <w:overflowPunct/>
        <w:autoSpaceDE/>
        <w:autoSpaceDN/>
        <w:adjustRightInd/>
        <w:rPr>
          <w:sz w:val="28"/>
          <w:szCs w:val="28"/>
          <w:lang w:eastAsia="en-US" w:val="kk-KZ"/>
        </w:rPr>
      </w:pPr>
    </w:p>
    <w:p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 w:val="kk-KZ"/>
        </w:rPr>
      </w:pPr>
      <w:bookmarkStart w:name="z4" w:id="0"/>
      <w:r w:rsidRPr="0086277C">
        <w:rPr>
          <w:b/>
          <w:color w:val="000000"/>
          <w:sz w:val="28"/>
          <w:szCs w:val="28"/>
          <w:lang w:eastAsia="en-US" w:val="kk-KZ"/>
        </w:rPr>
        <w:t xml:space="preserve">ҚАУЛЫ ЕТЕДІ:</w:t>
      </w:r>
    </w:p>
    <w:p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 w:val="kk-KZ"/>
        </w:rPr>
      </w:pPr>
      <w:bookmarkStart w:name="z5" w:id="1"/>
      <w:bookmarkEnd w:id="0"/>
      <w:r w:rsidRPr="0086277C">
        <w:rPr>
          <w:color w:val="000000"/>
          <w:sz w:val="28"/>
          <w:szCs w:val="28"/>
          <w:lang w:eastAsia="en-US" w:val="kk-KZ"/>
        </w:rPr>
        <w:t xml:space="preserve">1. «</w:t>
      </w:r>
      <w:r w:rsidRPr="00B626A5">
        <w:rPr>
          <w:color w:val="000000"/>
          <w:sz w:val="28"/>
          <w:szCs w:val="28"/>
          <w:lang w:eastAsia="en-US" w:val="kk-KZ"/>
        </w:rPr>
        <w:t xml:space="preserve">Солтүстік Қазақстан облысы Есіл ауданының азаматтық қызметшілері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 w:rsidRPr="0086277C">
        <w:rPr>
          <w:color w:val="000000"/>
          <w:sz w:val="28"/>
          <w:szCs w:val="28"/>
          <w:lang w:eastAsia="en-US" w:val="kk-KZ"/>
        </w:rPr>
        <w:t xml:space="preserve">» Солтүстік Қазақстан облысы Есіл аудан</w:t>
      </w:r>
      <w:r>
        <w:rPr>
          <w:color w:val="000000"/>
          <w:sz w:val="28"/>
          <w:szCs w:val="28"/>
          <w:lang w:eastAsia="en-US" w:val="kk-KZ"/>
        </w:rPr>
        <w:t xml:space="preserve">ы</w:t>
      </w:r>
      <w:r w:rsidRPr="0086277C">
        <w:rPr>
          <w:color w:val="000000"/>
          <w:sz w:val="28"/>
          <w:szCs w:val="28"/>
          <w:lang w:eastAsia="en-US" w:val="kk-KZ"/>
        </w:rPr>
        <w:t xml:space="preserve"> әкімдігінің </w:t>
      </w:r>
      <w:r>
        <w:rPr>
          <w:color w:val="000000"/>
          <w:sz w:val="28"/>
          <w:szCs w:val="28"/>
          <w:lang w:eastAsia="en-US" w:val="kk-KZ"/>
        </w:rPr>
        <w:br/>
      </w:r>
      <w:r w:rsidRPr="0086277C">
        <w:rPr>
          <w:color w:val="000000"/>
          <w:sz w:val="28"/>
          <w:szCs w:val="28"/>
          <w:lang w:eastAsia="en-US" w:val="kk-KZ"/>
        </w:rPr>
        <w:t xml:space="preserve">2019 жылғы 20 наурыздағы № 65 қаулысына (Нормативтік құқықтық актілерді мемлекеттік тіркеу тізілімінде № </w:t>
      </w:r>
      <w:r>
        <w:rPr>
          <w:color w:val="000000"/>
          <w:sz w:val="28"/>
          <w:szCs w:val="28"/>
          <w:lang w:eastAsia="en-US" w:val="kk-KZ"/>
        </w:rPr>
        <w:t xml:space="preserve">5267</w:t>
      </w:r>
      <w:r w:rsidRPr="0086277C">
        <w:rPr>
          <w:color w:val="000000"/>
          <w:sz w:val="28"/>
          <w:szCs w:val="28"/>
          <w:lang w:eastAsia="en-US" w:val="kk-KZ"/>
        </w:rPr>
        <w:t xml:space="preserve"> </w:t>
      </w:r>
      <w:r>
        <w:rPr>
          <w:color w:val="000000"/>
          <w:sz w:val="28"/>
          <w:szCs w:val="28"/>
          <w:lang w:eastAsia="en-US" w:val="kk-KZ"/>
        </w:rPr>
        <w:t xml:space="preserve">болып </w:t>
      </w:r>
      <w:r w:rsidRPr="0086277C">
        <w:rPr>
          <w:color w:val="000000"/>
          <w:sz w:val="28"/>
          <w:szCs w:val="28"/>
          <w:lang w:eastAsia="en-US" w:val="kk-KZ"/>
        </w:rPr>
        <w:t xml:space="preserve">тіркел</w:t>
      </w:r>
      <w:r>
        <w:rPr>
          <w:color w:val="000000"/>
          <w:sz w:val="28"/>
          <w:szCs w:val="28"/>
          <w:lang w:eastAsia="en-US" w:val="kk-KZ"/>
        </w:rPr>
        <w:t xml:space="preserve">ген</w:t>
      </w:r>
      <w:r w:rsidRPr="0086277C">
        <w:rPr>
          <w:color w:val="000000"/>
          <w:sz w:val="28"/>
          <w:szCs w:val="28"/>
          <w:lang w:eastAsia="en-US" w:val="kk-KZ"/>
        </w:rPr>
        <w:t xml:space="preserve">) </w:t>
      </w:r>
      <w:r>
        <w:rPr>
          <w:color w:val="000000"/>
          <w:sz w:val="28"/>
          <w:szCs w:val="28"/>
          <w:lang w:eastAsia="en-US" w:val="kk-KZ"/>
        </w:rPr>
        <w:t xml:space="preserve">мынадай</w:t>
      </w:r>
      <w:r w:rsidRPr="0086277C">
        <w:rPr>
          <w:color w:val="000000"/>
          <w:sz w:val="28"/>
          <w:szCs w:val="28"/>
          <w:lang w:eastAsia="en-US" w:val="kk-KZ"/>
        </w:rPr>
        <w:t xml:space="preserve"> өзгеріс</w:t>
      </w:r>
      <w:r w:rsidR="00BB3914">
        <w:rPr>
          <w:color w:val="000000"/>
          <w:sz w:val="28"/>
          <w:szCs w:val="28"/>
          <w:lang w:eastAsia="en-US" w:val="kk-KZ"/>
        </w:rPr>
        <w:t xml:space="preserve">тер</w:t>
      </w:r>
      <w:r w:rsidRPr="0086277C">
        <w:rPr>
          <w:color w:val="000000"/>
          <w:sz w:val="28"/>
          <w:szCs w:val="28"/>
          <w:lang w:eastAsia="en-US" w:val="kk-KZ"/>
        </w:rPr>
        <w:t xml:space="preserve"> енгізілсін:</w:t>
      </w:r>
    </w:p>
    <w:p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 w:val="kk-KZ"/>
        </w:rPr>
      </w:pPr>
      <w:bookmarkStart w:name="z10" w:id="2"/>
      <w:bookmarkEnd w:id="1"/>
      <w:r w:rsidRPr="0086277C">
        <w:rPr>
          <w:color w:val="000000"/>
          <w:sz w:val="28"/>
          <w:szCs w:val="28"/>
          <w:lang w:eastAsia="en-US" w:val="kk-KZ"/>
        </w:rPr>
        <w:t xml:space="preserve">көрсетілген қаулы қосымшасының 1 </w:t>
      </w:r>
      <w:r>
        <w:rPr>
          <w:color w:val="000000"/>
          <w:sz w:val="28"/>
          <w:szCs w:val="28"/>
          <w:lang w:eastAsia="en-US" w:val="kk-KZ"/>
        </w:rPr>
        <w:t xml:space="preserve">тармағ</w:t>
      </w:r>
      <w:r w:rsidRPr="0086277C">
        <w:rPr>
          <w:color w:val="000000"/>
          <w:sz w:val="28"/>
          <w:szCs w:val="28"/>
          <w:lang w:eastAsia="en-US" w:val="kk-KZ"/>
        </w:rPr>
        <w:t xml:space="preserve">ын</w:t>
      </w:r>
      <w:r w:rsidR="006B2B40">
        <w:rPr>
          <w:color w:val="000000"/>
          <w:sz w:val="28"/>
          <w:szCs w:val="28"/>
          <w:lang w:eastAsia="en-US" w:val="kk-KZ"/>
        </w:rPr>
        <w:t xml:space="preserve">да:</w:t>
      </w:r>
    </w:p>
    <w:p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 w:val="kk-KZ"/>
        </w:rPr>
      </w:pPr>
      <w:r>
        <w:rPr>
          <w:color w:val="000000"/>
          <w:sz w:val="28"/>
          <w:szCs w:val="28"/>
          <w:lang w:eastAsia="en-US" w:val="kk-KZ"/>
        </w:rPr>
        <w:t xml:space="preserve">1</w:t>
      </w:r>
      <w:r w:rsidRPr="0086277C">
        <w:rPr>
          <w:color w:val="000000"/>
          <w:sz w:val="28"/>
          <w:szCs w:val="28"/>
          <w:lang w:eastAsia="en-US" w:val="kk-KZ"/>
        </w:rPr>
        <w:t xml:space="preserve">) тармақша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 </w:t>
      </w:r>
      <w:r w:rsidR="00B64743">
        <w:rPr>
          <w:color w:val="000000"/>
          <w:sz w:val="28"/>
          <w:szCs w:val="28"/>
          <w:lang w:eastAsia="en-US" w:val="kk-KZ"/>
        </w:rPr>
        <w:t xml:space="preserve">алынып тасталсын;</w:t>
      </w:r>
    </w:p>
    <w:p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 w:val="kk-KZ"/>
        </w:rPr>
      </w:pPr>
      <w:r>
        <w:rPr>
          <w:color w:val="000000"/>
          <w:sz w:val="28"/>
          <w:szCs w:val="28"/>
          <w:lang w:eastAsia="en-US" w:val="kk-KZ"/>
        </w:rPr>
        <w:t xml:space="preserve">5) тармақша</w:t>
      </w:r>
      <w:r w:rsidR="00B64743">
        <w:rPr>
          <w:color w:val="000000"/>
          <w:sz w:val="28"/>
          <w:szCs w:val="28"/>
          <w:lang w:eastAsia="en-US" w:val="kk-KZ"/>
        </w:rPr>
        <w:t xml:space="preserve"> жаңа редакцияда </w:t>
      </w:r>
      <w:r w:rsidR="00F9298A">
        <w:rPr>
          <w:color w:val="000000"/>
          <w:sz w:val="28"/>
          <w:szCs w:val="28"/>
          <w:lang w:eastAsia="en-US" w:val="kk-KZ"/>
        </w:rPr>
        <w:t xml:space="preserve">жазыл</w:t>
      </w:r>
      <w:r w:rsidR="00B64743">
        <w:rPr>
          <w:color w:val="000000"/>
          <w:sz w:val="28"/>
          <w:szCs w:val="28"/>
          <w:lang w:eastAsia="en-US" w:val="kk-KZ"/>
        </w:rPr>
        <w:t xml:space="preserve">сын:</w:t>
      </w:r>
    </w:p>
    <w:p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 w:val="kk-KZ"/>
        </w:rPr>
      </w:pPr>
      <w:r>
        <w:rPr>
          <w:color w:val="000000"/>
          <w:sz w:val="28"/>
          <w:szCs w:val="28"/>
          <w:lang w:eastAsia="en-US" w:val="kk-KZ"/>
        </w:rPr>
        <w:t xml:space="preserve">«</w:t>
      </w:r>
      <w:r w:rsidR="00655F01" w:rsidRPr="00655F01">
        <w:rPr>
          <w:color w:val="000000"/>
          <w:sz w:val="28"/>
          <w:szCs w:val="28"/>
          <w:lang w:eastAsia="en-US" w:val="kk-KZ"/>
        </w:rPr>
        <w:t xml:space="preserve">5) 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мемлекеттік мекеменің біліктілігі жоғары, орташа деңгейдегі жоғары, бірінші, екінші санатты, санаты жоқ маман –</w:t>
      </w:r>
      <w:r w:rsidR="00B64743">
        <w:rPr>
          <w:color w:val="000000"/>
          <w:sz w:val="28"/>
          <w:szCs w:val="28"/>
          <w:lang w:eastAsia="en-US" w:val="kk-KZ"/>
        </w:rPr>
        <w:t xml:space="preserve"> 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қарттар мен мүгедект</w:t>
      </w:r>
      <w:r w:rsidR="00F9298A">
        <w:rPr>
          <w:color w:val="000000"/>
          <w:sz w:val="28"/>
          <w:szCs w:val="28"/>
          <w:lang w:eastAsia="en-US" w:val="kk-KZ"/>
        </w:rPr>
        <w:t xml:space="preserve">ігі</w:t>
      </w:r>
      <w:r w:rsidR="00875FF0">
        <w:rPr>
          <w:color w:val="000000"/>
          <w:sz w:val="28"/>
          <w:szCs w:val="28"/>
          <w:lang w:eastAsia="en-US" w:val="kk-KZ"/>
        </w:rPr>
        <w:t xml:space="preserve"> бар тұлғаларға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 күтім жасау жөніндегі әлеуметтік қызметкер, психоневрологиялық аурулары бар </w:t>
      </w:r>
      <w:r w:rsidR="00875FF0" w:rsidRPr="00B64743">
        <w:rPr>
          <w:color w:val="000000"/>
          <w:sz w:val="28"/>
          <w:szCs w:val="28"/>
          <w:lang w:eastAsia="en-US" w:val="kk-KZ"/>
        </w:rPr>
        <w:t xml:space="preserve">мүгедект</w:t>
      </w:r>
      <w:r w:rsidR="00875FF0">
        <w:rPr>
          <w:color w:val="000000"/>
          <w:sz w:val="28"/>
          <w:szCs w:val="28"/>
          <w:lang w:eastAsia="en-US" w:val="kk-KZ"/>
        </w:rPr>
        <w:t xml:space="preserve">ігі бар </w:t>
      </w:r>
      <w:r w:rsidR="00875FF0">
        <w:rPr>
          <w:color w:val="000000"/>
          <w:sz w:val="28"/>
          <w:szCs w:val="28"/>
          <w:lang w:eastAsia="en-US" w:val="kk-KZ"/>
        </w:rPr>
        <w:t xml:space="preserve">балалар мен 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18</w:t>
      </w:r>
      <w:r w:rsidR="009A6F69">
        <w:rPr>
          <w:color w:val="000000"/>
          <w:sz w:val="28"/>
          <w:szCs w:val="28"/>
          <w:lang w:eastAsia="en-US" w:val="kk-KZ"/>
        </w:rPr>
        <w:t xml:space="preserve"> жастан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 асқан мүгедек</w:t>
      </w:r>
      <w:r w:rsidR="009A6F69">
        <w:rPr>
          <w:color w:val="000000"/>
          <w:sz w:val="28"/>
          <w:szCs w:val="28"/>
          <w:lang w:eastAsia="en-US" w:val="kk-KZ"/>
        </w:rPr>
        <w:t xml:space="preserve">тігі бар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 </w:t>
      </w:r>
      <w:r w:rsidR="009A6F69">
        <w:rPr>
          <w:color w:val="000000"/>
          <w:sz w:val="28"/>
          <w:szCs w:val="28"/>
          <w:lang w:eastAsia="en-US" w:val="kk-KZ"/>
        </w:rPr>
        <w:t xml:space="preserve">тұлғаларға</w:t>
      </w:r>
      <w:r w:rsidR="00B64743" w:rsidRPr="00B64743">
        <w:rPr>
          <w:color w:val="000000"/>
          <w:sz w:val="28"/>
          <w:szCs w:val="28"/>
          <w:lang w:eastAsia="en-US" w:val="kk-KZ"/>
        </w:rPr>
        <w:t xml:space="preserve"> күтім жасау жөніндегі әлеуметтік қызметкер</w:t>
      </w:r>
      <w:r w:rsidR="005C09F2">
        <w:rPr>
          <w:color w:val="000000"/>
          <w:sz w:val="28"/>
          <w:szCs w:val="28"/>
          <w:lang w:eastAsia="en-US" w:val="kk-KZ"/>
        </w:rPr>
        <w:t xml:space="preserve">;</w:t>
      </w:r>
      <w:r>
        <w:rPr>
          <w:color w:val="000000"/>
          <w:sz w:val="28"/>
          <w:szCs w:val="28"/>
          <w:lang w:eastAsia="en-US" w:val="kk-KZ"/>
        </w:rPr>
        <w:t xml:space="preserve">»</w:t>
      </w:r>
      <w:r w:rsidR="000471B5" w:rsidRPr="0086277C">
        <w:rPr>
          <w:sz w:val="28"/>
          <w:szCs w:val="28"/>
          <w:lang w:eastAsia="en-US" w:val="kk-KZ"/>
        </w:rPr>
        <w:t xml:space="preserve">.</w:t>
      </w:r>
    </w:p>
    <w:p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 w:val="kk-KZ"/>
        </w:rPr>
      </w:pPr>
      <w:bookmarkStart w:name="z11" w:id="3"/>
      <w:bookmarkEnd w:id="2"/>
      <w:r w:rsidRPr="0086277C">
        <w:rPr>
          <w:color w:val="000000"/>
          <w:sz w:val="28"/>
          <w:szCs w:val="28"/>
          <w:lang w:eastAsia="en-US" w:val="kk-KZ"/>
        </w:rPr>
        <w:t xml:space="preserve">2. Осы қаулының орындалуын бақылау Солтүстік Қазақстан облысы </w:t>
      </w:r>
      <w:r>
        <w:rPr>
          <w:color w:val="000000"/>
          <w:sz w:val="28"/>
          <w:szCs w:val="28"/>
          <w:lang w:eastAsia="en-US" w:val="kk-KZ"/>
        </w:rPr>
        <w:br/>
      </w:r>
      <w:r w:rsidRPr="0086277C">
        <w:rPr>
          <w:color w:val="000000"/>
          <w:sz w:val="28"/>
          <w:szCs w:val="28"/>
          <w:lang w:eastAsia="en-US" w:val="kk-KZ"/>
        </w:rPr>
        <w:t xml:space="preserve">Есіл ауданы әкімінің жетекшілік ететін орынбасарына жүктелсін.</w:t>
      </w:r>
      <w:bookmarkEnd w:id="3"/>
    </w:p>
    <w:p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 w:val="kk-KZ"/>
        </w:rPr>
      </w:pPr>
      <w:r w:rsidRPr="0086277C">
        <w:rPr>
          <w:color w:val="000000"/>
          <w:sz w:val="28"/>
          <w:szCs w:val="28"/>
          <w:lang w:eastAsia="en-US" w:val="kk-KZ"/>
        </w:rPr>
        <w:t xml:space="preserve">3. Осы қаулы оның алғашқы ресми жарияланған күнінен кейін күнтізбелік он күн өткен соң қолданысқа енгізіледі.</w:t>
      </w:r>
    </w:p>
    <w:p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tbl>
      <w:tblPr>
        <w:tblStyle w:val="TableGrid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CC04EE">
        <w:trPr/>
        <w:tc>
          <w:tcPr>
            <w:tcW w:type="dxa" w:w="3652"/>
            <w:hideMark/>
          </w:tcPr>
          <w:p>
            <w:pPr/>
            <w:r>
              <w:rPr>
                <w:b/>
                <w:sz w:val="28"/>
              </w:rPr>
              <w:t xml:space="preserve">Есіл ауданының әкімі</w:t>
            </w:r>
          </w:p>
        </w:tc>
        <w:tc>
          <w:tcPr>
            <w:tcW w:type="dxa" w:w="2126"/>
          </w:tcPr>
          <w:p>
            <w:pPr/>
          </w:p>
        </w:tc>
        <w:tc>
          <w:tcPr>
            <w:tcW w:type="dxa" w:w="3152"/>
            <w:hideMark/>
          </w:tcPr>
          <w:p>
            <w:pPr/>
            <w:r>
              <w:rPr>
                <w:b/>
                <w:sz w:val="28"/>
              </w:rPr>
              <w:t xml:space="preserve">М. Мухамедьяров</w:t>
            </w:r>
          </w:p>
        </w:tc>
      </w:tr>
    </w:tbl>
    <w:p>
      <w:pPr>
        <w:rPr>
          <w:lang w:val="kk-KZ"/>
        </w:rPr>
      </w:pPr>
    </w:p>
    <w:p>
      <w:pPr>
        <w:rPr>
          <w:lang w:val="kk-KZ"/>
        </w:rPr>
      </w:pPr>
    </w:p>
    <w:p>
      <w:pPr>
        <w:rPr>
          <w:lang w:val="kk-KZ"/>
        </w:rPr>
      </w:pPr>
    </w:p>
    <w:p>
      <w:pPr>
        <w:overflowPunct/>
        <w:autoSpaceDE/>
        <w:autoSpaceDN/>
        <w:adjustRightInd/>
        <w:rPr>
          <w:sz w:val="28"/>
          <w:szCs w:val="28"/>
          <w:lang w:val="kk-KZ"/>
        </w:rPr>
      </w:pPr>
      <w:bookmarkStart w:name="_GoBack" w:id="4"/>
      <w:bookmarkEnd w:id="4"/>
      <w:r w:rsidRPr="00592466">
        <w:rPr>
          <w:sz w:val="28"/>
          <w:szCs w:val="28"/>
          <w:lang w:val="kk-KZ"/>
        </w:rPr>
        <w:t xml:space="preserve">«КЕЛІСІЛДІ»</w:t>
      </w:r>
    </w:p>
    <w:p>
      <w:pPr>
        <w:overflowPunct/>
        <w:autoSpaceDE/>
        <w:autoSpaceDN/>
        <w:adjustRightInd/>
        <w:rPr>
          <w:sz w:val="28"/>
          <w:szCs w:val="28"/>
          <w:lang w:val="kk-KZ"/>
        </w:rPr>
      </w:pPr>
      <w:r w:rsidRPr="00592466">
        <w:rPr>
          <w:sz w:val="28"/>
          <w:szCs w:val="28"/>
          <w:lang w:val="kk-KZ"/>
        </w:rPr>
        <w:t xml:space="preserve">Солтүстік Қазақстан облысы</w:t>
      </w:r>
    </w:p>
    <w:p>
      <w:pPr>
        <w:overflowPunct/>
        <w:autoSpaceDE/>
        <w:autoSpaceDN/>
        <w:adjustRightInd/>
        <w:rPr>
          <w:lang w:val="kk-KZ"/>
        </w:rPr>
      </w:pPr>
      <w:r w:rsidRPr="00592466">
        <w:rPr>
          <w:sz w:val="28"/>
          <w:szCs w:val="28"/>
          <w:lang w:val="kk-KZ"/>
        </w:rPr>
        <w:t xml:space="preserve">Есіл аудандық</w:t>
      </w:r>
      <w:r w:rsidR="00913F3F" w:rsidRPr="00592466">
        <w:rPr>
          <w:sz w:val="28"/>
          <w:szCs w:val="28"/>
          <w:lang w:val="kk-KZ"/>
        </w:rPr>
        <w:t xml:space="preserve"> мәслихаты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13.12.2023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7645-15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Советник акима района по правовым вопросам Жангуль Жанузаковна Нурмуканова, 08.12.2023 10:45:10,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Маслихат Есильского района Северо-Казахстанской области - Председатель маслихата Едил Мейрамович Туткушев, 11.12.2023 12:46:24,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12.12.2023 16:46:49,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Солтүстік Қазақстан облысының әкімдігі - Есіл ауданының әкімі М. Мухамедьяров, 12.12.2023 17:00:50, положительный результат проверки ЭЦП</w:t>
      </w:r>
    </w:p>
    <w:sectPr w:rsidSect="0095332F">
      <w:headerReference w:type="even" r:id="rId3"/>
      <w:headerReference w:type="default" r:id="rId4"/>
      <w:headerReference w:type="first" r:id="rId5"/>
      <w:footerReference w:type="first" r:id="rId12"/>
      <w:footerReference w:type="default" r:id="rId13"/>
      <w:pgSz w:orient="portrait" w:h="16838" w:w="11906"/>
      <w:pgMar w:gutter="0" w:footer="709" w:header="851" w:left="1418" w:bottom="1418" w:right="851" w:top="1418"/>
      <w:cols w:num="1" w:space="708">
        <w:col w:space="708" w:w="9637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7645-15 болып енгізілді</w:t>
    </w:r>
  </w:p>
  <w:p>
    <w:pPr>
      <w:spacing w:after="0" w:before="0"/>
      <w:jc w:val="center"/>
    </w:pPr>
    <w:r>
      <w:t>ИС «ИПГО». Копия электронного документа. Дата  13.12.2023.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13.12.2023.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CC"/>
    <w:family w:val="Auto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802" type="#_x0000_t136" style="height:79.19pt;margin-left:0;margin-top:0;mso-position-horizontal:center;mso-position-horizontal-relative:margin;mso-position-vertical:center;mso-position-vertical-relative:margin;position:absolute;rotation:315;width:490.96pt;z-index:-2147483648" o:allowincell="f" fillcolor="#808080" stroked="f">
          <v:fill opacity="0.5"/>
          <v:textpath style="font-family:&quot;Times New Roman&quot;;font-size:70pt" string="БЕА 84359886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804" type="#_x0000_t136" style="height:79.19pt;margin-left:0;margin-top:0;mso-position-horizontal:center;mso-position-horizontal-relative:margin;mso-position-vertical:center;mso-position-vertical-relative:margin;position:absolute;rotation:315;width:490.96pt;z-index:-2147483648" o:allowincell="f" fillcolor="#808080" stroked="f">
          <v:fill opacity="0.5"/>
          <v:textpath style="font-family:&quot;Times New Roman&quot;;font-size:70pt" string="БЕА 84359886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66C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Tr="00073119">
      <w:trPr>
        <w:trHeight w:val="1348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/>
          </w:pPr>
          <w:r>
            <w:rPr>
              <w:b/>
              <w:bCs/>
              <w:color w:val="3399FF"/>
              <w:lang w:val="kk-KZ"/>
            </w:rPr>
            <w:t xml:space="preserve">СОЛТҮСТІК </w:t>
          </w:r>
          <w:r>
            <w:rPr>
              <w:b/>
              <w:bCs/>
              <w:color w:val="3399FF"/>
            </w:rPr>
            <w:t xml:space="preserve">ҚАЗАҚСТАН </w:t>
          </w:r>
        </w:p>
        <w:p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ОБЛЫСЫ</w:t>
          </w:r>
        </w:p>
        <w:p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ЕСІЛ АУДАНЫ</w:t>
          </w:r>
          <w:r w:rsidR="0088435F">
            <w:rPr>
              <w:b/>
              <w:bCs/>
              <w:color w:val="3399FF"/>
              <w:lang w:val="kk-KZ"/>
            </w:rPr>
            <w:t xml:space="preserve">НЫҢ</w:t>
          </w:r>
        </w:p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ӘКІМДІГІ</w:t>
          </w:r>
          <w:r w:rsidR="0013253A">
            <w:rPr>
              <w:b/>
              <w:bCs/>
              <w:color w:val="3399FF"/>
              <w:lang w:val="kk-KZ"/>
            </w:rPr>
            <w:t xml:space="preserve"> 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>
                <wp:extent cx="972820" cy="972820"/>
                <wp:effectExtent l="0" t="0" r="0" b="0"/>
                <wp:docPr id="129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 xml:space="preserve">АКИМАТ</w:t>
          </w:r>
        </w:p>
        <w:p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ЕСИЛЬСКОГО РАЙОНА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</w:t>
          </w:r>
          <w:r w:rsidRPr="000C11F5">
            <w:rPr>
              <w:b/>
              <w:bCs/>
              <w:color w:val="3399FF"/>
            </w:rPr>
            <w:t xml:space="preserve">КАЗАХСТАН</w:t>
          </w:r>
          <w:r>
            <w:rPr>
              <w:b/>
              <w:bCs/>
              <w:color w:val="3399FF"/>
              <w:lang w:val="kk-KZ"/>
            </w:rPr>
            <w:t xml:space="preserve">СКОЙ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ОБЛАСТИ</w:t>
          </w:r>
        </w:p>
      </w:tc>
    </w:tr>
    <w:tr w:rsidTr="00073119">
      <w:trPr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ҚАУЛЫ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ПОСТАНОВЛЕНИЕ</w:t>
          </w:r>
        </w:p>
      </w:tc>
    </w:tr>
  </w:tbl>
  <w:p>
    <w:pPr>
      <w:pStyle w:val="Header"/>
      <w:rPr>
        <w:color w:val="3A7298"/>
        <w:sz w:val="22"/>
        <w:szCs w:val="22"/>
        <w:lang w:val="kk-KZ"/>
      </w:rPr>
    </w:pPr>
    <w:r>
      <w:pict>
        <v:shape id="PowerPlusWaterMarkObject1027" o:spid="PowerPlusWaterMarkObject1806" type="#_x0000_t136" style="height:79.19pt;margin-left:0;margin-top:0;mso-position-horizontal:center;mso-position-horizontal-relative:margin;mso-position-vertical:center;mso-position-vertical-relative:margin;position:absolute;rotation:315;width:490.96pt;z-index:-2147483648" o:allowincell="f" fillcolor="#808080" stroked="f">
          <v:fill opacity="0.5"/>
          <v:textpath style="font-family:&quot;Times New Roman&quot;;font-size:70pt" string="БЕА 84359886"/>
          <w10:wrap anchorx="margin" anchory="margin"/>
        </v:shape>
      </w:pict>
    </w:r>
  </w:p>
  <w:p>
    <w:pPr>
      <w:pStyle w:val="Header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kk-KZ" w:eastAsia="kk-KZ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57728" behindDoc="0" locked="0" layoutInCell="1" allowOverlap="1" hidden="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30" name="Line 26" hidden="0"/>
              <wp:cNvGraphicFramePr>
                <a:graphicFrameLocks noChangeAspect="1"/>
              </wp:cNvGraphicFramePr>
              <a:graphic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 rot="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line id="Line 26" o:spid="_x0000_s1807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="00A02738">
      <w:rPr>
        <w:b/>
        <w:color w:val="3399FF"/>
        <w:sz w:val="22"/>
        <w:szCs w:val="22"/>
        <w:lang w:val="kk-KZ"/>
      </w:rPr>
      <w:t xml:space="preserve">2023 жылғы 12 желтоқсандағы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 w:rsidR="006340C9">
      <w:rPr>
        <w:b/>
        <w:bCs/>
        <w:color w:val="3399FF"/>
        <w:sz w:val="22"/>
        <w:szCs w:val="22"/>
      </w:rPr>
      <w:t xml:space="preserve">№ 246                      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bordersDoNotSurroundHeader/>
  <w:bordersDoNotSurroundFooter/>
  <w:proofState w:grammar="clean" w:spelling="clean"/>
  <w:stylePaneFormatFilter w:val="3F01"/>
  <w:doNotTrackMoves/>
  <w:defaultTabStop w:val="708"/>
  <w:hyphenationZone w:val="141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alloonText">
    <w:name w:val="Balloon Text"/>
    <w:basedOn w:val="Normal"/>
    <w:link w:val="ТекствыноскиЗнак"/>
    <w:semiHidden/>
    <w:unhideWhenUsed/>
    <w:rsid w:val="001B7137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1B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eader" Target="header1.xml"/>
    <Relationship Id="rId4" Type="http://schemas.openxmlformats.org/officeDocument/2006/relationships/header" Target="header2.xml"/>
    <Relationship Id="rId5" Type="http://schemas.openxmlformats.org/officeDocument/2006/relationships/header" Target="header3.xml"/>
    <Relationship Id="rId6" Type="http://schemas.openxmlformats.org/officeDocument/2006/relationships/theme" Target="theme/theme1.xml"/>
    <Relationship Id="rId7" Type="http://schemas.openxmlformats.org/officeDocument/2006/relationships/styles" Target="styles.xml"/>
    <Relationship Id="rId8" Type="http://schemas.openxmlformats.org/officeDocument/2006/relationships/webSettings" Target="webSettings.xml"/>
    <Relationship Id="rId9" Type="http://schemas.openxmlformats.org/officeDocument/2006/relationships/numbering" Target="numbering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lastPrinted>2023-04-11T05:09:00Z</lastPrinted>
  <dcterms:modified xsi:type="dcterms:W3CDTF">2023-12-07T11:36:00Z</dcterms:modified>
  <revision>81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1701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436</TotalTime>
  <Pages>2</Pages>
  <Words>254</Words>
  <Characters>1450</Characters>
  <Application>Microsoft Office Word</Application>
  <DocSecurity>0</DocSecurity>
  <Lines>12</Lines>
  <Paragraphs>3</Paragraphs>
  <Company>АО НИТ</Company>
  <CharactersWithSpaces>1701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lastPrinted>2023-04-11T05:09:00Z</lastPrinted>
  <dcterms:modified xsi:type="dcterms:W3CDTF">2023-12-07T11:36:00Z</dcterms:modified>
  <revision>81</revision>
  <dc:title>ЌАЗАЌСТАН</dc:title>
</coreProperties>
</file>